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after="0" w:line="881" w:lineRule="exact"/>
        <w:ind w:left="0" w:right="23" w:firstLine="0"/>
        <w:jc w:val="center"/>
        <w:rPr>
          <w:rFonts w:cs="Times New Roman" w:asciiTheme="minorEastAsia" w:hAnsiTheme="minorEastAsia" w:eastAsiaTheme="minorEastAsia"/>
          <w:color w:val="auto"/>
          <w:spacing w:val="18"/>
          <w:sz w:val="52"/>
          <w:szCs w:val="24"/>
        </w:rPr>
      </w:pPr>
    </w:p>
    <w:p>
      <w:pPr>
        <w:widowControl w:val="0"/>
        <w:spacing w:after="0" w:line="881" w:lineRule="exact"/>
        <w:ind w:left="0" w:right="23" w:firstLine="0"/>
        <w:jc w:val="center"/>
        <w:rPr>
          <w:rFonts w:cs="Times New Roman" w:asciiTheme="minorEastAsia" w:hAnsiTheme="minorEastAsia" w:eastAsiaTheme="minorEastAsia"/>
          <w:color w:val="auto"/>
          <w:spacing w:val="18"/>
          <w:sz w:val="44"/>
          <w:szCs w:val="24"/>
        </w:rPr>
      </w:pPr>
      <w:r>
        <w:rPr>
          <w:rFonts w:hint="eastAsia" w:cs="Times New Roman" w:asciiTheme="minorEastAsia" w:hAnsiTheme="minorEastAsia" w:eastAsiaTheme="minorEastAsia"/>
          <w:color w:val="auto"/>
          <w:spacing w:val="18"/>
          <w:sz w:val="44"/>
          <w:szCs w:val="24"/>
        </w:rPr>
        <w:t>中电建冀交高速公路投资发展有限公司</w:t>
      </w:r>
    </w:p>
    <w:p>
      <w:pPr>
        <w:widowControl w:val="0"/>
        <w:spacing w:after="0" w:line="881" w:lineRule="exact"/>
        <w:ind w:left="0" w:right="23" w:firstLine="0"/>
        <w:jc w:val="center"/>
        <w:rPr>
          <w:rFonts w:cs="Times New Roman" w:asciiTheme="minorEastAsia" w:hAnsiTheme="minorEastAsia" w:eastAsiaTheme="minorEastAsia"/>
          <w:color w:val="auto"/>
          <w:spacing w:val="18"/>
          <w:sz w:val="44"/>
          <w:szCs w:val="24"/>
        </w:rPr>
      </w:pPr>
      <w:r>
        <w:rPr>
          <w:rFonts w:hint="eastAsia" w:cs="Times New Roman" w:asciiTheme="minorEastAsia" w:hAnsiTheme="minorEastAsia" w:eastAsiaTheme="minorEastAsia"/>
          <w:color w:val="auto"/>
          <w:spacing w:val="18"/>
          <w:sz w:val="44"/>
          <w:szCs w:val="24"/>
        </w:rPr>
        <w:t>风险分级管控与隐患排查治理实施手册</w:t>
      </w:r>
    </w:p>
    <w:p>
      <w:pPr>
        <w:widowControl w:val="0"/>
        <w:spacing w:after="0" w:line="881" w:lineRule="exact"/>
        <w:ind w:left="0" w:right="23" w:firstLine="0"/>
        <w:jc w:val="center"/>
        <w:rPr>
          <w:rFonts w:cs="Times New Roman" w:asciiTheme="minorEastAsia" w:hAnsiTheme="minorEastAsia" w:eastAsiaTheme="minorEastAsia"/>
          <w:color w:val="auto"/>
          <w:spacing w:val="18"/>
          <w:sz w:val="44"/>
          <w:szCs w:val="24"/>
        </w:rPr>
      </w:pPr>
      <w:r>
        <w:rPr>
          <w:rFonts w:hint="eastAsia" w:cs="Times New Roman" w:asciiTheme="minorEastAsia" w:hAnsiTheme="minorEastAsia" w:eastAsiaTheme="minorEastAsia"/>
          <w:color w:val="auto"/>
          <w:spacing w:val="18"/>
          <w:sz w:val="44"/>
          <w:szCs w:val="24"/>
        </w:rPr>
        <w:t>（公司机关）</w:t>
      </w:r>
    </w:p>
    <w:p>
      <w:pPr>
        <w:widowControl w:val="0"/>
        <w:autoSpaceDE w:val="0"/>
        <w:autoSpaceDN w:val="0"/>
        <w:spacing w:after="0" w:line="240" w:lineRule="auto"/>
        <w:ind w:left="0" w:firstLine="0"/>
        <w:rPr>
          <w:rFonts w:cs="Noto Sans CJK JP Regular" w:asciiTheme="minorEastAsia" w:hAnsiTheme="minorEastAsia" w:eastAsiaTheme="minorEastAsia"/>
          <w:color w:val="auto"/>
          <w:kern w:val="0"/>
          <w:sz w:val="45"/>
          <w:szCs w:val="24"/>
          <w:lang w:val="zh-CN" w:bidi="zh-CN"/>
        </w:rPr>
      </w:pPr>
    </w:p>
    <w:p>
      <w:pPr>
        <w:widowControl w:val="0"/>
        <w:autoSpaceDE w:val="0"/>
        <w:autoSpaceDN w:val="0"/>
        <w:spacing w:after="0" w:line="240" w:lineRule="auto"/>
        <w:ind w:left="0" w:firstLine="0"/>
        <w:rPr>
          <w:rFonts w:cs="Noto Sans CJK JP Regular" w:asciiTheme="minorEastAsia" w:hAnsiTheme="minorEastAsia" w:eastAsiaTheme="minorEastAsia"/>
          <w:color w:val="auto"/>
          <w:kern w:val="0"/>
          <w:sz w:val="45"/>
          <w:szCs w:val="24"/>
          <w:lang w:val="zh-CN" w:bidi="zh-CN"/>
        </w:rPr>
      </w:pPr>
    </w:p>
    <w:p>
      <w:pPr>
        <w:widowControl w:val="0"/>
        <w:autoSpaceDE w:val="0"/>
        <w:autoSpaceDN w:val="0"/>
        <w:spacing w:after="0" w:line="240" w:lineRule="auto"/>
        <w:ind w:left="0" w:firstLine="0"/>
        <w:rPr>
          <w:rFonts w:cs="Noto Sans CJK JP Regular" w:asciiTheme="minorEastAsia" w:hAnsiTheme="minorEastAsia" w:eastAsiaTheme="minorEastAsia"/>
          <w:color w:val="auto"/>
          <w:kern w:val="0"/>
          <w:sz w:val="45"/>
          <w:szCs w:val="24"/>
          <w:lang w:val="zh-CN" w:bidi="zh-CN"/>
        </w:rPr>
      </w:pPr>
    </w:p>
    <w:p>
      <w:pPr>
        <w:widowControl w:val="0"/>
        <w:autoSpaceDE w:val="0"/>
        <w:autoSpaceDN w:val="0"/>
        <w:spacing w:after="0" w:line="240" w:lineRule="auto"/>
        <w:ind w:left="0" w:firstLine="0"/>
        <w:rPr>
          <w:rFonts w:cs="Noto Sans CJK JP Regular" w:asciiTheme="minorEastAsia" w:hAnsiTheme="minorEastAsia" w:eastAsiaTheme="minorEastAsia"/>
          <w:color w:val="auto"/>
          <w:kern w:val="0"/>
          <w:sz w:val="45"/>
          <w:szCs w:val="24"/>
          <w:lang w:val="zh-CN" w:bidi="zh-CN"/>
        </w:rPr>
      </w:pPr>
    </w:p>
    <w:p>
      <w:pPr>
        <w:widowControl w:val="0"/>
        <w:autoSpaceDE w:val="0"/>
        <w:autoSpaceDN w:val="0"/>
        <w:spacing w:after="0" w:line="240" w:lineRule="auto"/>
        <w:ind w:left="0" w:firstLine="0"/>
        <w:jc w:val="center"/>
        <w:rPr>
          <w:rFonts w:cs="Noto Sans CJK JP Regular" w:asciiTheme="minorEastAsia" w:hAnsiTheme="minorEastAsia" w:eastAsiaTheme="minorEastAsia"/>
          <w:color w:val="auto"/>
          <w:kern w:val="0"/>
          <w:sz w:val="45"/>
          <w:szCs w:val="24"/>
          <w:lang w:val="zh-CN" w:bidi="zh-CN"/>
        </w:rPr>
      </w:pPr>
      <w:r>
        <w:rPr>
          <w:color w:val="auto"/>
        </w:rPr>
        <w:drawing>
          <wp:inline distT="0" distB="0" distL="0" distR="0">
            <wp:extent cx="1285875" cy="148590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7" cstate="print"/>
                    <a:stretch>
                      <a:fillRect/>
                    </a:stretch>
                  </pic:blipFill>
                  <pic:spPr>
                    <a:xfrm>
                      <a:off x="0" y="0"/>
                      <a:ext cx="1285875" cy="1485900"/>
                    </a:xfrm>
                    <a:prstGeom prst="rect">
                      <a:avLst/>
                    </a:prstGeom>
                  </pic:spPr>
                </pic:pic>
              </a:graphicData>
            </a:graphic>
          </wp:inline>
        </w:drawing>
      </w:r>
    </w:p>
    <w:p>
      <w:pPr>
        <w:widowControl w:val="0"/>
        <w:tabs>
          <w:tab w:val="left" w:pos="1259"/>
          <w:tab w:val="left" w:pos="2520"/>
          <w:tab w:val="left" w:pos="3780"/>
        </w:tabs>
        <w:spacing w:after="0" w:line="240" w:lineRule="auto"/>
        <w:ind w:left="0" w:right="15" w:firstLine="0"/>
        <w:jc w:val="center"/>
        <w:rPr>
          <w:rFonts w:cs="Times New Roman" w:asciiTheme="minorEastAsia" w:hAnsiTheme="minorEastAsia" w:eastAsiaTheme="minorEastAsia"/>
          <w:color w:val="auto"/>
          <w:sz w:val="84"/>
          <w:szCs w:val="24"/>
        </w:rPr>
      </w:pPr>
    </w:p>
    <w:p>
      <w:pPr>
        <w:widowControl w:val="0"/>
        <w:autoSpaceDE w:val="0"/>
        <w:autoSpaceDN w:val="0"/>
        <w:spacing w:after="0" w:line="240" w:lineRule="auto"/>
        <w:ind w:left="0" w:firstLine="0"/>
        <w:rPr>
          <w:rFonts w:cs="Noto Sans CJK JP Regular" w:asciiTheme="minorEastAsia" w:hAnsiTheme="minorEastAsia" w:eastAsiaTheme="minorEastAsia"/>
          <w:color w:val="auto"/>
          <w:kern w:val="0"/>
          <w:sz w:val="84"/>
          <w:szCs w:val="24"/>
          <w:lang w:val="zh-CN" w:bidi="zh-CN"/>
        </w:rPr>
      </w:pPr>
    </w:p>
    <w:p>
      <w:pPr>
        <w:widowControl w:val="0"/>
        <w:autoSpaceDE w:val="0"/>
        <w:autoSpaceDN w:val="0"/>
        <w:spacing w:before="20" w:after="0" w:line="240" w:lineRule="auto"/>
        <w:ind w:left="0" w:firstLine="0"/>
        <w:rPr>
          <w:rFonts w:cs="Noto Sans CJK JP Regular" w:asciiTheme="minorEastAsia" w:hAnsiTheme="minorEastAsia" w:eastAsiaTheme="minorEastAsia"/>
          <w:color w:val="auto"/>
          <w:kern w:val="0"/>
          <w:sz w:val="84"/>
          <w:szCs w:val="24"/>
          <w:lang w:val="zh-CN" w:bidi="zh-CN"/>
        </w:rPr>
      </w:pPr>
    </w:p>
    <w:p>
      <w:pPr>
        <w:widowControl w:val="0"/>
        <w:autoSpaceDE w:val="0"/>
        <w:autoSpaceDN w:val="0"/>
        <w:spacing w:before="20" w:after="0" w:line="240" w:lineRule="auto"/>
        <w:ind w:left="0" w:firstLine="0"/>
        <w:rPr>
          <w:rFonts w:cs="Noto Sans CJK JP Regular" w:asciiTheme="minorEastAsia" w:hAnsiTheme="minorEastAsia" w:eastAsiaTheme="minorEastAsia"/>
          <w:color w:val="auto"/>
          <w:kern w:val="0"/>
          <w:sz w:val="21"/>
          <w:szCs w:val="21"/>
          <w:lang w:val="zh-CN" w:bidi="zh-CN"/>
        </w:rPr>
      </w:pPr>
    </w:p>
    <w:p>
      <w:pPr>
        <w:widowControl w:val="0"/>
        <w:autoSpaceDE w:val="0"/>
        <w:autoSpaceDN w:val="0"/>
        <w:spacing w:before="20" w:after="0" w:line="240" w:lineRule="auto"/>
        <w:ind w:left="0" w:firstLine="0"/>
        <w:rPr>
          <w:rFonts w:cs="Noto Sans CJK JP Regular" w:asciiTheme="minorEastAsia" w:hAnsiTheme="minorEastAsia" w:eastAsiaTheme="minorEastAsia"/>
          <w:color w:val="auto"/>
          <w:kern w:val="0"/>
          <w:sz w:val="21"/>
          <w:szCs w:val="21"/>
          <w:lang w:val="zh-CN" w:bidi="zh-CN"/>
        </w:rPr>
      </w:pPr>
    </w:p>
    <w:p>
      <w:pPr>
        <w:widowControl w:val="0"/>
        <w:autoSpaceDE w:val="0"/>
        <w:autoSpaceDN w:val="0"/>
        <w:spacing w:before="20" w:after="0" w:line="240" w:lineRule="auto"/>
        <w:ind w:left="0" w:firstLine="0"/>
        <w:rPr>
          <w:rFonts w:cs="Noto Sans CJK JP Regular" w:asciiTheme="minorEastAsia" w:hAnsiTheme="minorEastAsia" w:eastAsiaTheme="minorEastAsia"/>
          <w:color w:val="auto"/>
          <w:kern w:val="0"/>
          <w:sz w:val="21"/>
          <w:szCs w:val="21"/>
          <w:lang w:val="zh-CN" w:bidi="zh-CN"/>
        </w:rPr>
      </w:pPr>
    </w:p>
    <w:p>
      <w:pPr>
        <w:widowControl w:val="0"/>
        <w:autoSpaceDE w:val="0"/>
        <w:autoSpaceDN w:val="0"/>
        <w:spacing w:before="20" w:after="0" w:line="240" w:lineRule="auto"/>
        <w:ind w:left="0" w:firstLine="0"/>
        <w:rPr>
          <w:rFonts w:cs="Noto Sans CJK JP Regular" w:asciiTheme="minorEastAsia" w:hAnsiTheme="minorEastAsia" w:eastAsiaTheme="minorEastAsia"/>
          <w:color w:val="auto"/>
          <w:kern w:val="0"/>
          <w:sz w:val="21"/>
          <w:szCs w:val="21"/>
          <w:lang w:val="zh-CN" w:bidi="zh-CN"/>
        </w:rPr>
      </w:pPr>
    </w:p>
    <w:p>
      <w:pPr>
        <w:widowControl w:val="0"/>
        <w:autoSpaceDE w:val="0"/>
        <w:autoSpaceDN w:val="0"/>
        <w:spacing w:after="0" w:line="360" w:lineRule="auto"/>
        <w:ind w:left="0" w:firstLine="0"/>
        <w:jc w:val="center"/>
        <w:rPr>
          <w:rFonts w:cs="Noto Sans CJK JP Regular" w:asciiTheme="minorEastAsia" w:hAnsiTheme="minorEastAsia" w:eastAsiaTheme="minorEastAsia"/>
          <w:color w:val="auto"/>
          <w:kern w:val="0"/>
          <w:sz w:val="36"/>
          <w:szCs w:val="36"/>
          <w:lang w:val="zh-CN" w:bidi="zh-CN"/>
        </w:rPr>
      </w:pPr>
      <w:r>
        <w:rPr>
          <w:rFonts w:hint="eastAsia" w:cs="Noto Sans CJK JP Regular" w:asciiTheme="minorEastAsia" w:hAnsiTheme="minorEastAsia" w:eastAsiaTheme="minorEastAsia"/>
          <w:color w:val="auto"/>
          <w:kern w:val="0"/>
          <w:sz w:val="36"/>
          <w:szCs w:val="36"/>
          <w:lang w:val="zh-CN" w:bidi="zh-CN"/>
        </w:rPr>
        <w:t>中电建冀交高速公路投资发展有限公司</w:t>
      </w:r>
    </w:p>
    <w:p>
      <w:pPr>
        <w:widowControl w:val="0"/>
        <w:autoSpaceDE w:val="0"/>
        <w:autoSpaceDN w:val="0"/>
        <w:spacing w:after="0" w:line="360" w:lineRule="auto"/>
        <w:ind w:left="0" w:firstLine="0"/>
        <w:jc w:val="center"/>
        <w:rPr>
          <w:rFonts w:cs="Noto Sans CJK JP Regular" w:asciiTheme="minorEastAsia" w:hAnsiTheme="minorEastAsia" w:eastAsiaTheme="minorEastAsia"/>
          <w:color w:val="auto"/>
          <w:kern w:val="0"/>
          <w:sz w:val="36"/>
          <w:szCs w:val="36"/>
          <w:lang w:val="zh-CN" w:bidi="zh-CN"/>
        </w:rPr>
      </w:pPr>
      <w:r>
        <w:rPr>
          <w:rFonts w:cs="Noto Sans CJK JP Regular" w:asciiTheme="minorEastAsia" w:hAnsiTheme="minorEastAsia" w:eastAsiaTheme="minorEastAsia"/>
          <w:color w:val="auto"/>
          <w:kern w:val="0"/>
          <w:sz w:val="36"/>
          <w:szCs w:val="36"/>
          <w:lang w:val="zh-CN" w:bidi="zh-CN"/>
        </w:rPr>
        <w:t>20</w:t>
      </w:r>
      <w:r>
        <w:rPr>
          <w:rFonts w:hint="eastAsia" w:cs="Noto Sans CJK JP Regular" w:asciiTheme="minorEastAsia" w:hAnsiTheme="minorEastAsia" w:eastAsiaTheme="minorEastAsia"/>
          <w:color w:val="auto"/>
          <w:kern w:val="0"/>
          <w:sz w:val="36"/>
          <w:szCs w:val="36"/>
          <w:lang w:val="zh-CN" w:bidi="zh-CN"/>
        </w:rPr>
        <w:t>22</w:t>
      </w:r>
      <w:r>
        <w:rPr>
          <w:rFonts w:cs="Noto Sans CJK JP Regular" w:asciiTheme="minorEastAsia" w:hAnsiTheme="minorEastAsia" w:eastAsiaTheme="minorEastAsia"/>
          <w:color w:val="auto"/>
          <w:kern w:val="0"/>
          <w:sz w:val="36"/>
          <w:szCs w:val="36"/>
          <w:lang w:val="zh-CN" w:bidi="zh-CN"/>
        </w:rPr>
        <w:t>年</w:t>
      </w:r>
      <w:r>
        <w:rPr>
          <w:rFonts w:hint="eastAsia" w:cs="Noto Sans CJK JP Regular" w:asciiTheme="minorEastAsia" w:hAnsiTheme="minorEastAsia" w:eastAsiaTheme="minorEastAsia"/>
          <w:color w:val="auto"/>
          <w:kern w:val="0"/>
          <w:sz w:val="36"/>
          <w:szCs w:val="36"/>
          <w:lang w:val="zh-CN" w:bidi="zh-CN"/>
        </w:rPr>
        <w:t>6</w:t>
      </w:r>
      <w:r>
        <w:rPr>
          <w:rFonts w:cs="Noto Sans CJK JP Regular" w:asciiTheme="minorEastAsia" w:hAnsiTheme="minorEastAsia" w:eastAsiaTheme="minorEastAsia"/>
          <w:color w:val="auto"/>
          <w:kern w:val="0"/>
          <w:sz w:val="36"/>
          <w:szCs w:val="36"/>
          <w:lang w:val="zh-CN" w:bidi="zh-CN"/>
        </w:rPr>
        <w:t>月</w:t>
      </w:r>
    </w:p>
    <w:p>
      <w:pPr>
        <w:spacing w:line="560" w:lineRule="exact"/>
        <w:ind w:left="18" w:hanging="18" w:hangingChars="4"/>
        <w:jc w:val="center"/>
        <w:rPr>
          <w:rFonts w:asciiTheme="minorEastAsia" w:hAnsiTheme="minorEastAsia" w:eastAsiaTheme="minorEastAsia"/>
          <w:b/>
          <w:color w:val="auto"/>
          <w:sz w:val="32"/>
          <w:szCs w:val="32"/>
        </w:rPr>
      </w:pPr>
      <w:r>
        <w:rPr>
          <w:rFonts w:asciiTheme="minorEastAsia" w:hAnsiTheme="minorEastAsia" w:eastAsiaTheme="minorEastAsia"/>
          <w:b/>
          <w:color w:val="auto"/>
          <w:sz w:val="44"/>
          <w:szCs w:val="44"/>
        </w:rPr>
        <w:br w:type="page"/>
      </w:r>
      <w:r>
        <w:rPr>
          <w:rFonts w:hint="eastAsia" w:asciiTheme="minorEastAsia" w:hAnsiTheme="minorEastAsia" w:eastAsiaTheme="minorEastAsia"/>
          <w:b/>
          <w:color w:val="auto"/>
          <w:sz w:val="32"/>
          <w:szCs w:val="32"/>
        </w:rPr>
        <w:t>编制说明</w:t>
      </w:r>
    </w:p>
    <w:p>
      <w:pPr>
        <w:spacing w:after="0" w:line="560" w:lineRule="exact"/>
        <w:ind w:left="0" w:firstLine="0"/>
        <w:jc w:val="both"/>
        <w:rPr>
          <w:rFonts w:asciiTheme="minorEastAsia" w:hAnsiTheme="minorEastAsia" w:eastAsiaTheme="minorEastAsia"/>
          <w:b/>
          <w:color w:val="auto"/>
          <w:sz w:val="44"/>
          <w:szCs w:val="44"/>
        </w:rPr>
      </w:pPr>
    </w:p>
    <w:p>
      <w:pPr>
        <w:spacing w:after="0" w:line="560" w:lineRule="exact"/>
        <w:ind w:left="0" w:firstLine="480" w:firstLineChars="200"/>
        <w:jc w:val="both"/>
        <w:rPr>
          <w:rFonts w:asciiTheme="minorEastAsia" w:hAnsiTheme="minorEastAsia" w:eastAsiaTheme="minorEastAsia"/>
          <w:color w:val="auto"/>
          <w:szCs w:val="24"/>
        </w:rPr>
      </w:pPr>
      <w:r>
        <w:rPr>
          <w:rFonts w:hint="eastAsia" w:asciiTheme="minorEastAsia" w:hAnsiTheme="minorEastAsia" w:eastAsiaTheme="minorEastAsia"/>
          <w:color w:val="auto"/>
          <w:szCs w:val="24"/>
        </w:rPr>
        <w:t>构建安全生产风险管理和隐患治理双重预防体系是贯彻落实中共中央国务院关于推进安全生产领域改革发展的重要要求，是转变安全生产管理方式提高安全生产管理水平的重要途径，是有效防范和遏制安全生产重特大事故的重要举措。中电建冀交高速公路投资发展有限公司（以下简称“中电建冀交高投公司”）按照“标本兼治、综合治理、系统建设”的总要求，将安全生产风险管理和隐患治理作为当前和今后一段时期安全生产工作的重中之重，认真组织贯彻落实双控体系建设要求，积极推进安全生产风险管理和隐患治理机制建设，持续推动中电建冀交高投公司安全发展。</w:t>
      </w:r>
    </w:p>
    <w:p>
      <w:pPr>
        <w:spacing w:after="0" w:line="560" w:lineRule="exact"/>
        <w:ind w:left="0" w:firstLine="480" w:firstLineChars="200"/>
        <w:jc w:val="both"/>
        <w:rPr>
          <w:rFonts w:asciiTheme="minorEastAsia" w:hAnsiTheme="minorEastAsia" w:eastAsiaTheme="minorEastAsia"/>
          <w:color w:val="auto"/>
          <w:szCs w:val="24"/>
        </w:rPr>
      </w:pPr>
      <w:r>
        <w:rPr>
          <w:rFonts w:hint="eastAsia" w:asciiTheme="minorEastAsia" w:hAnsiTheme="minorEastAsia" w:eastAsiaTheme="minorEastAsia"/>
          <w:color w:val="auto"/>
          <w:szCs w:val="24"/>
        </w:rPr>
        <w:t>本手册是依据交通运输部《公路水路行业安全生产风险管理暂行办法》、《公路水路行业安全生产事故隐患治理暂行办法》、《河北省安全生产风险管控与隐患治理规定》等相关规定，</w:t>
      </w:r>
      <w:r>
        <w:rPr>
          <w:rFonts w:hint="eastAsia" w:asciiTheme="minorEastAsia" w:hAnsiTheme="minorEastAsia" w:eastAsiaTheme="minorEastAsia"/>
          <w:color w:val="auto"/>
          <w:szCs w:val="24"/>
          <w:lang w:eastAsia="zh-CN"/>
        </w:rPr>
        <w:t>结合</w:t>
      </w:r>
      <w:r>
        <w:rPr>
          <w:rFonts w:hint="eastAsia" w:asciiTheme="minorEastAsia" w:hAnsiTheme="minorEastAsia" w:eastAsiaTheme="minorEastAsia"/>
          <w:color w:val="auto"/>
          <w:szCs w:val="24"/>
        </w:rPr>
        <w:t>中电建冀交高投公司高速管理特点编制而成</w:t>
      </w:r>
      <w:r>
        <w:rPr>
          <w:rFonts w:hint="eastAsia" w:asciiTheme="minorEastAsia" w:hAnsiTheme="minorEastAsia" w:eastAsiaTheme="minorEastAsia"/>
          <w:color w:val="auto"/>
          <w:szCs w:val="24"/>
          <w:lang w:eastAsia="zh-CN"/>
        </w:rPr>
        <w:t>。</w:t>
      </w:r>
      <w:r>
        <w:rPr>
          <w:rFonts w:hint="eastAsia" w:asciiTheme="minorEastAsia" w:hAnsiTheme="minorEastAsia" w:eastAsiaTheme="minorEastAsia"/>
          <w:color w:val="auto"/>
          <w:szCs w:val="24"/>
        </w:rPr>
        <w:t>手册中明确了风险、隐患的定义，各部室及各单位在风险管理和隐患排查治理中的职责，以及风险管理和隐患排查治理的流程、要求和标准等内容，用于规范和指导中电建冀交高投公司风险管理和事故隐患排查治理工作，达到降低风险，杜绝或减少隐患，降低生产安全事故发生的目的。</w:t>
      </w:r>
    </w:p>
    <w:p>
      <w:pPr>
        <w:spacing w:after="0" w:line="560" w:lineRule="exact"/>
        <w:ind w:left="0" w:firstLine="480" w:firstLineChars="200"/>
        <w:jc w:val="both"/>
        <w:rPr>
          <w:rFonts w:asciiTheme="minorEastAsia" w:hAnsiTheme="minorEastAsia" w:eastAsiaTheme="minorEastAsia"/>
          <w:color w:val="auto"/>
          <w:szCs w:val="24"/>
        </w:rPr>
      </w:pPr>
      <w:r>
        <w:rPr>
          <w:rFonts w:hint="eastAsia" w:asciiTheme="minorEastAsia" w:hAnsiTheme="minorEastAsia" w:eastAsiaTheme="minorEastAsia"/>
          <w:color w:val="auto"/>
          <w:szCs w:val="24"/>
        </w:rPr>
        <w:t>本篇是针对公司机关，依据现有组织机构和岗位职责，划分安全管理组织责任，明确各部门安全生产责任，落实各岗位安全生产责任。分析各岗位存在的风险点，并制定管控措施和应急措施，明确管控责任人。针对隐患排查治理，明确办公区、食堂、车辆等重点部位的排查清单与排查记录。本篇共分为三章，分别为概述、风险分级管控、隐患排查治理。</w:t>
      </w:r>
    </w:p>
    <w:p>
      <w:pPr>
        <w:spacing w:line="440" w:lineRule="exact"/>
        <w:ind w:left="208" w:firstLine="0"/>
        <w:jc w:val="center"/>
        <w:outlineLvl w:val="0"/>
        <w:rPr>
          <w:rFonts w:asciiTheme="minorEastAsia" w:hAnsiTheme="minorEastAsia" w:eastAsiaTheme="minorEastAsia"/>
          <w:b/>
          <w:color w:val="auto"/>
          <w:sz w:val="44"/>
          <w:szCs w:val="44"/>
        </w:rPr>
      </w:pPr>
      <w:bookmarkStart w:id="0" w:name="_Toc3258835"/>
      <w:r>
        <w:rPr>
          <w:rFonts w:asciiTheme="minorEastAsia" w:hAnsiTheme="minorEastAsia" w:eastAsiaTheme="minorEastAsia"/>
          <w:b/>
          <w:color w:val="auto"/>
          <w:sz w:val="44"/>
          <w:szCs w:val="44"/>
        </w:rPr>
        <w:br w:type="page"/>
      </w:r>
      <w:bookmarkStart w:id="1" w:name="_Toc42940670"/>
      <w:bookmarkStart w:id="2" w:name="_Toc82704647"/>
      <w:bookmarkStart w:id="3" w:name="_Toc24398904"/>
      <w:bookmarkStart w:id="4" w:name="_Toc5204757"/>
      <w:bookmarkStart w:id="5" w:name="_Toc42940813"/>
      <w:bookmarkStart w:id="6" w:name="_Toc7522661"/>
      <w:bookmarkStart w:id="7" w:name="_Toc89107100"/>
      <w:bookmarkStart w:id="8" w:name="_Toc89069740"/>
      <w:bookmarkStart w:id="9" w:name="_Toc7522687"/>
      <w:r>
        <w:rPr>
          <w:rFonts w:hint="eastAsia" w:asciiTheme="minorEastAsia" w:hAnsiTheme="minorEastAsia" w:eastAsiaTheme="minorEastAsia"/>
          <w:b/>
          <w:color w:val="auto"/>
          <w:sz w:val="44"/>
          <w:szCs w:val="44"/>
        </w:rPr>
        <w:t>目</w:t>
      </w:r>
      <w:r>
        <w:rPr>
          <w:rFonts w:asciiTheme="minorEastAsia" w:hAnsiTheme="minorEastAsia" w:eastAsiaTheme="minorEastAsia"/>
          <w:b/>
          <w:color w:val="auto"/>
          <w:sz w:val="44"/>
          <w:szCs w:val="44"/>
        </w:rPr>
        <w:t xml:space="preserve">  </w:t>
      </w:r>
      <w:r>
        <w:rPr>
          <w:rFonts w:hint="eastAsia" w:asciiTheme="minorEastAsia" w:hAnsiTheme="minorEastAsia" w:eastAsiaTheme="minorEastAsia"/>
          <w:b/>
          <w:color w:val="auto"/>
          <w:sz w:val="44"/>
          <w:szCs w:val="44"/>
        </w:rPr>
        <w:t>录</w:t>
      </w:r>
      <w:bookmarkEnd w:id="0"/>
      <w:bookmarkEnd w:id="1"/>
      <w:bookmarkEnd w:id="2"/>
      <w:bookmarkEnd w:id="3"/>
      <w:bookmarkEnd w:id="4"/>
      <w:bookmarkEnd w:id="5"/>
      <w:bookmarkEnd w:id="6"/>
      <w:bookmarkEnd w:id="7"/>
      <w:bookmarkEnd w:id="8"/>
      <w:bookmarkEnd w:id="9"/>
    </w:p>
    <w:sdt>
      <w:sdtPr>
        <w:rPr>
          <w:rFonts w:ascii="仿宋" w:eastAsia="仿宋"/>
          <w:b w:val="0"/>
          <w:bCs w:val="0"/>
          <w:caps w:val="0"/>
          <w:color w:val="auto"/>
          <w:sz w:val="24"/>
          <w:szCs w:val="22"/>
          <w:lang w:val="zh-CN"/>
        </w:rPr>
        <w:id w:val="94370497"/>
        <w:docPartObj>
          <w:docPartGallery w:val="Table of Contents"/>
          <w:docPartUnique/>
        </w:docPartObj>
      </w:sdtPr>
      <w:sdtEndPr>
        <w:rPr>
          <w:rFonts w:asciiTheme="minorEastAsia" w:hAnsiTheme="minorEastAsia" w:eastAsiaTheme="minorEastAsia"/>
          <w:b w:val="0"/>
          <w:bCs w:val="0"/>
          <w:caps w:val="0"/>
          <w:color w:val="auto"/>
          <w:sz w:val="24"/>
          <w:szCs w:val="24"/>
          <w:lang w:val="zh-CN"/>
        </w:rPr>
      </w:sdtEndPr>
      <w:sdtContent>
        <w:p>
          <w:pPr>
            <w:pStyle w:val="20"/>
            <w:tabs>
              <w:tab w:val="right" w:leader="dot" w:pos="8498"/>
            </w:tabs>
            <w:spacing w:line="360" w:lineRule="auto"/>
            <w:rPr>
              <w:rFonts w:asciiTheme="minorEastAsia" w:hAnsiTheme="minorEastAsia" w:eastAsiaTheme="minorEastAsia" w:cstheme="minorBidi"/>
              <w:b w:val="0"/>
              <w:bCs w:val="0"/>
              <w:caps w:val="0"/>
              <w:color w:val="auto"/>
              <w:sz w:val="24"/>
              <w:szCs w:val="24"/>
            </w:rPr>
          </w:pPr>
          <w:r>
            <w:rPr>
              <w:rFonts w:asciiTheme="minorEastAsia" w:hAnsiTheme="minorEastAsia" w:eastAsiaTheme="minorEastAsia"/>
              <w:b w:val="0"/>
              <w:color w:val="auto"/>
              <w:sz w:val="24"/>
              <w:szCs w:val="24"/>
            </w:rPr>
            <w:fldChar w:fldCharType="begin"/>
          </w:r>
          <w:r>
            <w:rPr>
              <w:rFonts w:asciiTheme="minorEastAsia" w:hAnsiTheme="minorEastAsia" w:eastAsiaTheme="minorEastAsia"/>
              <w:b w:val="0"/>
              <w:color w:val="auto"/>
              <w:sz w:val="24"/>
              <w:szCs w:val="24"/>
            </w:rPr>
            <w:instrText xml:space="preserve"> TOC \o "1-3" \h \z \u </w:instrText>
          </w:r>
          <w:r>
            <w:rPr>
              <w:rFonts w:asciiTheme="minorEastAsia" w:hAnsiTheme="minorEastAsia" w:eastAsiaTheme="minorEastAsia"/>
              <w:b w:val="0"/>
              <w:color w:val="auto"/>
              <w:sz w:val="24"/>
              <w:szCs w:val="24"/>
            </w:rPr>
            <w:fldChar w:fldCharType="separate"/>
          </w:r>
          <w:r>
            <w:rPr>
              <w:color w:val="auto"/>
            </w:rPr>
            <w:fldChar w:fldCharType="begin"/>
          </w:r>
          <w:r>
            <w:rPr>
              <w:color w:val="auto"/>
            </w:rPr>
            <w:instrText xml:space="preserve"> HYPERLINK \l "_Toc89107101" </w:instrText>
          </w:r>
          <w:r>
            <w:rPr>
              <w:color w:val="auto"/>
            </w:rPr>
            <w:fldChar w:fldCharType="separate"/>
          </w:r>
          <w:r>
            <w:rPr>
              <w:rStyle w:val="36"/>
              <w:rFonts w:hint="eastAsia" w:cs="Calibri" w:asciiTheme="minorEastAsia" w:hAnsiTheme="minorEastAsia" w:eastAsiaTheme="minorEastAsia"/>
              <w:b w:val="0"/>
              <w:color w:val="auto"/>
              <w:sz w:val="24"/>
              <w:szCs w:val="24"/>
            </w:rPr>
            <w:t>第一章</w:t>
          </w:r>
          <w:r>
            <w:rPr>
              <w:rStyle w:val="36"/>
              <w:rFonts w:cs="Calibri" w:asciiTheme="minorEastAsia" w:hAnsiTheme="minorEastAsia" w:eastAsiaTheme="minorEastAsia"/>
              <w:b w:val="0"/>
              <w:color w:val="auto"/>
              <w:sz w:val="24"/>
              <w:szCs w:val="24"/>
            </w:rPr>
            <w:t xml:space="preserve"> </w:t>
          </w:r>
          <w:r>
            <w:rPr>
              <w:rStyle w:val="36"/>
              <w:rFonts w:hint="eastAsia" w:cs="Calibri" w:asciiTheme="minorEastAsia" w:hAnsiTheme="minorEastAsia" w:eastAsiaTheme="minorEastAsia"/>
              <w:b w:val="0"/>
              <w:color w:val="auto"/>
              <w:sz w:val="24"/>
              <w:szCs w:val="24"/>
            </w:rPr>
            <w:t>概述</w:t>
          </w:r>
          <w:r>
            <w:rPr>
              <w:rFonts w:asciiTheme="minorEastAsia" w:hAnsiTheme="minorEastAsia" w:eastAsiaTheme="minorEastAsia"/>
              <w:b w:val="0"/>
              <w:color w:val="auto"/>
              <w:sz w:val="24"/>
              <w:szCs w:val="24"/>
            </w:rPr>
            <w:tab/>
          </w:r>
          <w:r>
            <w:rPr>
              <w:rFonts w:asciiTheme="minorEastAsia" w:hAnsiTheme="minorEastAsia" w:eastAsiaTheme="minorEastAsia"/>
              <w:b w:val="0"/>
              <w:color w:val="auto"/>
              <w:sz w:val="24"/>
              <w:szCs w:val="24"/>
            </w:rPr>
            <w:fldChar w:fldCharType="begin"/>
          </w:r>
          <w:r>
            <w:rPr>
              <w:rFonts w:asciiTheme="minorEastAsia" w:hAnsiTheme="minorEastAsia" w:eastAsiaTheme="minorEastAsia"/>
              <w:b w:val="0"/>
              <w:color w:val="auto"/>
              <w:sz w:val="24"/>
              <w:szCs w:val="24"/>
            </w:rPr>
            <w:instrText xml:space="preserve"> PAGEREF _Toc89107101 \h </w:instrText>
          </w:r>
          <w:r>
            <w:rPr>
              <w:rFonts w:asciiTheme="minorEastAsia" w:hAnsiTheme="minorEastAsia" w:eastAsiaTheme="minorEastAsia"/>
              <w:b w:val="0"/>
              <w:color w:val="auto"/>
              <w:sz w:val="24"/>
              <w:szCs w:val="24"/>
            </w:rPr>
            <w:fldChar w:fldCharType="separate"/>
          </w:r>
          <w:r>
            <w:rPr>
              <w:rFonts w:asciiTheme="minorEastAsia" w:hAnsiTheme="minorEastAsia" w:eastAsiaTheme="minorEastAsia"/>
              <w:b w:val="0"/>
              <w:color w:val="auto"/>
              <w:sz w:val="24"/>
              <w:szCs w:val="24"/>
            </w:rPr>
            <w:t>1</w:t>
          </w:r>
          <w:r>
            <w:rPr>
              <w:rFonts w:asciiTheme="minorEastAsia" w:hAnsiTheme="minorEastAsia" w:eastAsiaTheme="minorEastAsia"/>
              <w:b w:val="0"/>
              <w:color w:val="auto"/>
              <w:sz w:val="24"/>
              <w:szCs w:val="24"/>
            </w:rPr>
            <w:fldChar w:fldCharType="end"/>
          </w:r>
          <w:r>
            <w:rPr>
              <w:rFonts w:asciiTheme="minorEastAsia" w:hAnsiTheme="minorEastAsia" w:eastAsiaTheme="minorEastAsia"/>
              <w:b w:val="0"/>
              <w:color w:val="auto"/>
              <w:sz w:val="24"/>
              <w:szCs w:val="24"/>
            </w:rPr>
            <w:fldChar w:fldCharType="end"/>
          </w:r>
        </w:p>
        <w:p>
          <w:pPr>
            <w:pStyle w:val="25"/>
            <w:tabs>
              <w:tab w:val="right" w:leader="dot" w:pos="8498"/>
            </w:tabs>
            <w:spacing w:line="360" w:lineRule="auto"/>
            <w:rPr>
              <w:rFonts w:asciiTheme="minorEastAsia" w:hAnsiTheme="minorEastAsia" w:eastAsiaTheme="minorEastAsia" w:cstheme="minorBidi"/>
              <w:smallCaps w:val="0"/>
              <w:color w:val="auto"/>
              <w:sz w:val="24"/>
              <w:szCs w:val="24"/>
            </w:rPr>
          </w:pPr>
          <w:r>
            <w:rPr>
              <w:color w:val="auto"/>
            </w:rPr>
            <w:fldChar w:fldCharType="begin"/>
          </w:r>
          <w:r>
            <w:rPr>
              <w:color w:val="auto"/>
            </w:rPr>
            <w:instrText xml:space="preserve"> HYPERLINK \l "_Toc89107102" </w:instrText>
          </w:r>
          <w:r>
            <w:rPr>
              <w:color w:val="auto"/>
            </w:rPr>
            <w:fldChar w:fldCharType="separate"/>
          </w:r>
          <w:r>
            <w:rPr>
              <w:rStyle w:val="36"/>
              <w:rFonts w:cs="Calibri" w:asciiTheme="minorEastAsia" w:hAnsiTheme="minorEastAsia" w:eastAsiaTheme="minorEastAsia"/>
              <w:color w:val="auto"/>
              <w:sz w:val="24"/>
              <w:szCs w:val="24"/>
            </w:rPr>
            <w:t>1.1</w:t>
          </w:r>
          <w:r>
            <w:rPr>
              <w:rStyle w:val="36"/>
              <w:rFonts w:hint="eastAsia" w:cs="Calibri" w:asciiTheme="minorEastAsia" w:hAnsiTheme="minorEastAsia" w:eastAsiaTheme="minorEastAsia"/>
              <w:color w:val="auto"/>
              <w:sz w:val="24"/>
              <w:szCs w:val="24"/>
            </w:rPr>
            <w:t>目标</w:t>
          </w:r>
          <w:r>
            <w:rPr>
              <w:rFonts w:asciiTheme="minorEastAsia" w:hAnsiTheme="minorEastAsia" w:eastAsiaTheme="minorEastAsia"/>
              <w:color w:val="auto"/>
              <w:sz w:val="24"/>
              <w:szCs w:val="24"/>
            </w:rPr>
            <w:tab/>
          </w:r>
          <w:r>
            <w:rPr>
              <w:rFonts w:asciiTheme="minorEastAsia" w:hAnsiTheme="minorEastAsia" w:eastAsiaTheme="minorEastAsia"/>
              <w:color w:val="auto"/>
              <w:sz w:val="24"/>
              <w:szCs w:val="24"/>
            </w:rPr>
            <w:fldChar w:fldCharType="begin"/>
          </w:r>
          <w:r>
            <w:rPr>
              <w:rFonts w:asciiTheme="minorEastAsia" w:hAnsiTheme="minorEastAsia" w:eastAsiaTheme="minorEastAsia"/>
              <w:color w:val="auto"/>
              <w:sz w:val="24"/>
              <w:szCs w:val="24"/>
            </w:rPr>
            <w:instrText xml:space="preserve"> PAGEREF _Toc89107102 \h </w:instrText>
          </w:r>
          <w:r>
            <w:rPr>
              <w:rFonts w:asciiTheme="minorEastAsia" w:hAnsiTheme="minorEastAsia" w:eastAsiaTheme="minorEastAsia"/>
              <w:color w:val="auto"/>
              <w:sz w:val="24"/>
              <w:szCs w:val="24"/>
            </w:rPr>
            <w:fldChar w:fldCharType="separate"/>
          </w:r>
          <w:r>
            <w:rPr>
              <w:rFonts w:asciiTheme="minorEastAsia" w:hAnsiTheme="minorEastAsia" w:eastAsiaTheme="minorEastAsia"/>
              <w:color w:val="auto"/>
              <w:sz w:val="24"/>
              <w:szCs w:val="24"/>
            </w:rPr>
            <w:t>1</w:t>
          </w:r>
          <w:r>
            <w:rPr>
              <w:rFonts w:asciiTheme="minorEastAsia" w:hAnsiTheme="minorEastAsia" w:eastAsiaTheme="minorEastAsia"/>
              <w:color w:val="auto"/>
              <w:sz w:val="24"/>
              <w:szCs w:val="24"/>
            </w:rPr>
            <w:fldChar w:fldCharType="end"/>
          </w:r>
          <w:r>
            <w:rPr>
              <w:rFonts w:asciiTheme="minorEastAsia" w:hAnsiTheme="minorEastAsia" w:eastAsiaTheme="minorEastAsia"/>
              <w:color w:val="auto"/>
              <w:sz w:val="24"/>
              <w:szCs w:val="24"/>
            </w:rPr>
            <w:fldChar w:fldCharType="end"/>
          </w:r>
        </w:p>
        <w:p>
          <w:pPr>
            <w:pStyle w:val="25"/>
            <w:tabs>
              <w:tab w:val="right" w:leader="dot" w:pos="8498"/>
            </w:tabs>
            <w:spacing w:line="360" w:lineRule="auto"/>
            <w:rPr>
              <w:rFonts w:asciiTheme="minorEastAsia" w:hAnsiTheme="minorEastAsia" w:eastAsiaTheme="minorEastAsia" w:cstheme="minorBidi"/>
              <w:smallCaps w:val="0"/>
              <w:color w:val="auto"/>
              <w:sz w:val="24"/>
              <w:szCs w:val="24"/>
            </w:rPr>
          </w:pPr>
          <w:r>
            <w:rPr>
              <w:color w:val="auto"/>
            </w:rPr>
            <w:fldChar w:fldCharType="begin"/>
          </w:r>
          <w:r>
            <w:rPr>
              <w:color w:val="auto"/>
            </w:rPr>
            <w:instrText xml:space="preserve"> HYPERLINK \l "_Toc89107103" </w:instrText>
          </w:r>
          <w:r>
            <w:rPr>
              <w:color w:val="auto"/>
            </w:rPr>
            <w:fldChar w:fldCharType="separate"/>
          </w:r>
          <w:r>
            <w:rPr>
              <w:rStyle w:val="36"/>
              <w:rFonts w:cs="Calibri" w:asciiTheme="minorEastAsia" w:hAnsiTheme="minorEastAsia" w:eastAsiaTheme="minorEastAsia"/>
              <w:color w:val="auto"/>
              <w:sz w:val="24"/>
              <w:szCs w:val="24"/>
            </w:rPr>
            <w:t>1.2</w:t>
          </w:r>
          <w:r>
            <w:rPr>
              <w:rStyle w:val="36"/>
              <w:rFonts w:hint="eastAsia" w:cs="Calibri" w:asciiTheme="minorEastAsia" w:hAnsiTheme="minorEastAsia" w:eastAsiaTheme="minorEastAsia"/>
              <w:color w:val="auto"/>
              <w:sz w:val="24"/>
              <w:szCs w:val="24"/>
            </w:rPr>
            <w:t>依据</w:t>
          </w:r>
          <w:r>
            <w:rPr>
              <w:rFonts w:asciiTheme="minorEastAsia" w:hAnsiTheme="minorEastAsia" w:eastAsiaTheme="minorEastAsia"/>
              <w:color w:val="auto"/>
              <w:sz w:val="24"/>
              <w:szCs w:val="24"/>
            </w:rPr>
            <w:tab/>
          </w:r>
          <w:r>
            <w:rPr>
              <w:rFonts w:asciiTheme="minorEastAsia" w:hAnsiTheme="minorEastAsia" w:eastAsiaTheme="minorEastAsia"/>
              <w:color w:val="auto"/>
              <w:sz w:val="24"/>
              <w:szCs w:val="24"/>
            </w:rPr>
            <w:fldChar w:fldCharType="begin"/>
          </w:r>
          <w:r>
            <w:rPr>
              <w:rFonts w:asciiTheme="minorEastAsia" w:hAnsiTheme="minorEastAsia" w:eastAsiaTheme="minorEastAsia"/>
              <w:color w:val="auto"/>
              <w:sz w:val="24"/>
              <w:szCs w:val="24"/>
            </w:rPr>
            <w:instrText xml:space="preserve"> PAGEREF _Toc89107103 \h </w:instrText>
          </w:r>
          <w:r>
            <w:rPr>
              <w:rFonts w:asciiTheme="minorEastAsia" w:hAnsiTheme="minorEastAsia" w:eastAsiaTheme="minorEastAsia"/>
              <w:color w:val="auto"/>
              <w:sz w:val="24"/>
              <w:szCs w:val="24"/>
            </w:rPr>
            <w:fldChar w:fldCharType="separate"/>
          </w:r>
          <w:r>
            <w:rPr>
              <w:rFonts w:asciiTheme="minorEastAsia" w:hAnsiTheme="minorEastAsia" w:eastAsiaTheme="minorEastAsia"/>
              <w:color w:val="auto"/>
              <w:sz w:val="24"/>
              <w:szCs w:val="24"/>
            </w:rPr>
            <w:t>1</w:t>
          </w:r>
          <w:r>
            <w:rPr>
              <w:rFonts w:asciiTheme="minorEastAsia" w:hAnsiTheme="minorEastAsia" w:eastAsiaTheme="minorEastAsia"/>
              <w:color w:val="auto"/>
              <w:sz w:val="24"/>
              <w:szCs w:val="24"/>
            </w:rPr>
            <w:fldChar w:fldCharType="end"/>
          </w:r>
          <w:r>
            <w:rPr>
              <w:rFonts w:asciiTheme="minorEastAsia" w:hAnsiTheme="minorEastAsia" w:eastAsiaTheme="minorEastAsia"/>
              <w:color w:val="auto"/>
              <w:sz w:val="24"/>
              <w:szCs w:val="24"/>
            </w:rPr>
            <w:fldChar w:fldCharType="end"/>
          </w:r>
        </w:p>
        <w:p>
          <w:pPr>
            <w:pStyle w:val="25"/>
            <w:tabs>
              <w:tab w:val="right" w:leader="dot" w:pos="8498"/>
            </w:tabs>
            <w:spacing w:line="360" w:lineRule="auto"/>
            <w:rPr>
              <w:rFonts w:asciiTheme="minorEastAsia" w:hAnsiTheme="minorEastAsia" w:eastAsiaTheme="minorEastAsia" w:cstheme="minorBidi"/>
              <w:smallCaps w:val="0"/>
              <w:color w:val="auto"/>
              <w:sz w:val="24"/>
              <w:szCs w:val="24"/>
            </w:rPr>
          </w:pPr>
          <w:r>
            <w:rPr>
              <w:color w:val="auto"/>
            </w:rPr>
            <w:fldChar w:fldCharType="begin"/>
          </w:r>
          <w:r>
            <w:rPr>
              <w:color w:val="auto"/>
            </w:rPr>
            <w:instrText xml:space="preserve"> HYPERLINK \l "_Toc89107104" </w:instrText>
          </w:r>
          <w:r>
            <w:rPr>
              <w:color w:val="auto"/>
            </w:rPr>
            <w:fldChar w:fldCharType="separate"/>
          </w:r>
          <w:r>
            <w:rPr>
              <w:rStyle w:val="36"/>
              <w:rFonts w:cs="Calibri" w:asciiTheme="minorEastAsia" w:hAnsiTheme="minorEastAsia" w:eastAsiaTheme="minorEastAsia"/>
              <w:color w:val="auto"/>
              <w:sz w:val="24"/>
              <w:szCs w:val="24"/>
            </w:rPr>
            <w:t>1.3</w:t>
          </w:r>
          <w:r>
            <w:rPr>
              <w:rStyle w:val="36"/>
              <w:rFonts w:hint="eastAsia" w:cs="Calibri" w:asciiTheme="minorEastAsia" w:hAnsiTheme="minorEastAsia" w:eastAsiaTheme="minorEastAsia"/>
              <w:color w:val="auto"/>
              <w:sz w:val="24"/>
              <w:szCs w:val="24"/>
            </w:rPr>
            <w:t>基本情况</w:t>
          </w:r>
          <w:r>
            <w:rPr>
              <w:rFonts w:asciiTheme="minorEastAsia" w:hAnsiTheme="minorEastAsia" w:eastAsiaTheme="minorEastAsia"/>
              <w:color w:val="auto"/>
              <w:sz w:val="24"/>
              <w:szCs w:val="24"/>
            </w:rPr>
            <w:tab/>
          </w:r>
          <w:r>
            <w:rPr>
              <w:rFonts w:asciiTheme="minorEastAsia" w:hAnsiTheme="minorEastAsia" w:eastAsiaTheme="minorEastAsia"/>
              <w:color w:val="auto"/>
              <w:sz w:val="24"/>
              <w:szCs w:val="24"/>
            </w:rPr>
            <w:fldChar w:fldCharType="begin"/>
          </w:r>
          <w:r>
            <w:rPr>
              <w:rFonts w:asciiTheme="minorEastAsia" w:hAnsiTheme="minorEastAsia" w:eastAsiaTheme="minorEastAsia"/>
              <w:color w:val="auto"/>
              <w:sz w:val="24"/>
              <w:szCs w:val="24"/>
            </w:rPr>
            <w:instrText xml:space="preserve"> PAGEREF _Toc89107104 \h </w:instrText>
          </w:r>
          <w:r>
            <w:rPr>
              <w:rFonts w:asciiTheme="minorEastAsia" w:hAnsiTheme="minorEastAsia" w:eastAsiaTheme="minorEastAsia"/>
              <w:color w:val="auto"/>
              <w:sz w:val="24"/>
              <w:szCs w:val="24"/>
            </w:rPr>
            <w:fldChar w:fldCharType="separate"/>
          </w:r>
          <w:r>
            <w:rPr>
              <w:rFonts w:asciiTheme="minorEastAsia" w:hAnsiTheme="minorEastAsia" w:eastAsiaTheme="minorEastAsia"/>
              <w:color w:val="auto"/>
              <w:sz w:val="24"/>
              <w:szCs w:val="24"/>
            </w:rPr>
            <w:t>2</w:t>
          </w:r>
          <w:r>
            <w:rPr>
              <w:rFonts w:asciiTheme="minorEastAsia" w:hAnsiTheme="minorEastAsia" w:eastAsiaTheme="minorEastAsia"/>
              <w:color w:val="auto"/>
              <w:sz w:val="24"/>
              <w:szCs w:val="24"/>
            </w:rPr>
            <w:fldChar w:fldCharType="end"/>
          </w:r>
          <w:r>
            <w:rPr>
              <w:rFonts w:asciiTheme="minorEastAsia" w:hAnsiTheme="minorEastAsia" w:eastAsiaTheme="minorEastAsia"/>
              <w:color w:val="auto"/>
              <w:sz w:val="24"/>
              <w:szCs w:val="24"/>
            </w:rPr>
            <w:fldChar w:fldCharType="end"/>
          </w:r>
        </w:p>
        <w:p>
          <w:pPr>
            <w:pStyle w:val="20"/>
            <w:tabs>
              <w:tab w:val="right" w:leader="dot" w:pos="8498"/>
            </w:tabs>
            <w:spacing w:line="360" w:lineRule="auto"/>
            <w:rPr>
              <w:rFonts w:asciiTheme="minorEastAsia" w:hAnsiTheme="minorEastAsia" w:eastAsiaTheme="minorEastAsia" w:cstheme="minorBidi"/>
              <w:b w:val="0"/>
              <w:bCs w:val="0"/>
              <w:caps w:val="0"/>
              <w:color w:val="auto"/>
              <w:sz w:val="24"/>
              <w:szCs w:val="24"/>
            </w:rPr>
          </w:pPr>
          <w:r>
            <w:rPr>
              <w:color w:val="auto"/>
            </w:rPr>
            <w:fldChar w:fldCharType="begin"/>
          </w:r>
          <w:r>
            <w:rPr>
              <w:color w:val="auto"/>
            </w:rPr>
            <w:instrText xml:space="preserve"> HYPERLINK \l "_Toc89107105" </w:instrText>
          </w:r>
          <w:r>
            <w:rPr>
              <w:color w:val="auto"/>
            </w:rPr>
            <w:fldChar w:fldCharType="separate"/>
          </w:r>
          <w:r>
            <w:rPr>
              <w:rStyle w:val="36"/>
              <w:rFonts w:hint="eastAsia" w:cs="Calibri" w:asciiTheme="minorEastAsia" w:hAnsiTheme="minorEastAsia" w:eastAsiaTheme="minorEastAsia"/>
              <w:b w:val="0"/>
              <w:color w:val="auto"/>
              <w:sz w:val="24"/>
              <w:szCs w:val="24"/>
            </w:rPr>
            <w:t>第二章</w:t>
          </w:r>
          <w:r>
            <w:rPr>
              <w:rStyle w:val="36"/>
              <w:rFonts w:cs="Calibri" w:asciiTheme="minorEastAsia" w:hAnsiTheme="minorEastAsia" w:eastAsiaTheme="minorEastAsia"/>
              <w:b w:val="0"/>
              <w:color w:val="auto"/>
              <w:sz w:val="24"/>
              <w:szCs w:val="24"/>
            </w:rPr>
            <w:t xml:space="preserve"> </w:t>
          </w:r>
          <w:r>
            <w:rPr>
              <w:rStyle w:val="36"/>
              <w:rFonts w:hint="eastAsia" w:cs="Calibri" w:asciiTheme="minorEastAsia" w:hAnsiTheme="minorEastAsia" w:eastAsiaTheme="minorEastAsia"/>
              <w:b w:val="0"/>
              <w:color w:val="auto"/>
              <w:sz w:val="24"/>
              <w:szCs w:val="24"/>
            </w:rPr>
            <w:t>风险分级管控</w:t>
          </w:r>
          <w:r>
            <w:rPr>
              <w:rFonts w:asciiTheme="minorEastAsia" w:hAnsiTheme="minorEastAsia" w:eastAsiaTheme="minorEastAsia"/>
              <w:b w:val="0"/>
              <w:color w:val="auto"/>
              <w:sz w:val="24"/>
              <w:szCs w:val="24"/>
            </w:rPr>
            <w:tab/>
          </w:r>
          <w:r>
            <w:rPr>
              <w:rFonts w:asciiTheme="minorEastAsia" w:hAnsiTheme="minorEastAsia" w:eastAsiaTheme="minorEastAsia"/>
              <w:b w:val="0"/>
              <w:color w:val="auto"/>
              <w:sz w:val="24"/>
              <w:szCs w:val="24"/>
            </w:rPr>
            <w:fldChar w:fldCharType="begin"/>
          </w:r>
          <w:r>
            <w:rPr>
              <w:rFonts w:asciiTheme="minorEastAsia" w:hAnsiTheme="minorEastAsia" w:eastAsiaTheme="minorEastAsia"/>
              <w:b w:val="0"/>
              <w:color w:val="auto"/>
              <w:sz w:val="24"/>
              <w:szCs w:val="24"/>
            </w:rPr>
            <w:instrText xml:space="preserve"> PAGEREF _Toc89107105 \h </w:instrText>
          </w:r>
          <w:r>
            <w:rPr>
              <w:rFonts w:asciiTheme="minorEastAsia" w:hAnsiTheme="minorEastAsia" w:eastAsiaTheme="minorEastAsia"/>
              <w:b w:val="0"/>
              <w:color w:val="auto"/>
              <w:sz w:val="24"/>
              <w:szCs w:val="24"/>
            </w:rPr>
            <w:fldChar w:fldCharType="separate"/>
          </w:r>
          <w:r>
            <w:rPr>
              <w:rFonts w:asciiTheme="minorEastAsia" w:hAnsiTheme="minorEastAsia" w:eastAsiaTheme="minorEastAsia"/>
              <w:b w:val="0"/>
              <w:color w:val="auto"/>
              <w:sz w:val="24"/>
              <w:szCs w:val="24"/>
            </w:rPr>
            <w:t>4</w:t>
          </w:r>
          <w:r>
            <w:rPr>
              <w:rFonts w:asciiTheme="minorEastAsia" w:hAnsiTheme="minorEastAsia" w:eastAsiaTheme="minorEastAsia"/>
              <w:b w:val="0"/>
              <w:color w:val="auto"/>
              <w:sz w:val="24"/>
              <w:szCs w:val="24"/>
            </w:rPr>
            <w:fldChar w:fldCharType="end"/>
          </w:r>
          <w:r>
            <w:rPr>
              <w:rFonts w:asciiTheme="minorEastAsia" w:hAnsiTheme="minorEastAsia" w:eastAsiaTheme="minorEastAsia"/>
              <w:b w:val="0"/>
              <w:color w:val="auto"/>
              <w:sz w:val="24"/>
              <w:szCs w:val="24"/>
            </w:rPr>
            <w:fldChar w:fldCharType="end"/>
          </w:r>
        </w:p>
        <w:p>
          <w:pPr>
            <w:pStyle w:val="25"/>
            <w:tabs>
              <w:tab w:val="right" w:leader="dot" w:pos="8498"/>
            </w:tabs>
            <w:spacing w:line="360" w:lineRule="auto"/>
            <w:rPr>
              <w:rFonts w:asciiTheme="minorEastAsia" w:hAnsiTheme="minorEastAsia" w:eastAsiaTheme="minorEastAsia" w:cstheme="minorBidi"/>
              <w:smallCaps w:val="0"/>
              <w:color w:val="auto"/>
              <w:sz w:val="24"/>
              <w:szCs w:val="24"/>
            </w:rPr>
          </w:pPr>
          <w:r>
            <w:rPr>
              <w:color w:val="auto"/>
            </w:rPr>
            <w:fldChar w:fldCharType="begin"/>
          </w:r>
          <w:r>
            <w:rPr>
              <w:color w:val="auto"/>
            </w:rPr>
            <w:instrText xml:space="preserve"> HYPERLINK \l "_Toc89107106" </w:instrText>
          </w:r>
          <w:r>
            <w:rPr>
              <w:color w:val="auto"/>
            </w:rPr>
            <w:fldChar w:fldCharType="separate"/>
          </w:r>
          <w:r>
            <w:rPr>
              <w:rStyle w:val="36"/>
              <w:rFonts w:cs="Calibri" w:asciiTheme="minorEastAsia" w:hAnsiTheme="minorEastAsia" w:eastAsiaTheme="minorEastAsia"/>
              <w:color w:val="auto"/>
              <w:sz w:val="24"/>
              <w:szCs w:val="24"/>
            </w:rPr>
            <w:t>2.1</w:t>
          </w:r>
          <w:r>
            <w:rPr>
              <w:rStyle w:val="36"/>
              <w:rFonts w:hint="eastAsia" w:cs="Calibri" w:asciiTheme="minorEastAsia" w:hAnsiTheme="minorEastAsia" w:eastAsiaTheme="minorEastAsia"/>
              <w:color w:val="auto"/>
              <w:sz w:val="24"/>
              <w:szCs w:val="24"/>
            </w:rPr>
            <w:t>风险分级管控清单</w:t>
          </w:r>
          <w:r>
            <w:rPr>
              <w:rFonts w:asciiTheme="minorEastAsia" w:hAnsiTheme="minorEastAsia" w:eastAsiaTheme="minorEastAsia"/>
              <w:color w:val="auto"/>
              <w:sz w:val="24"/>
              <w:szCs w:val="24"/>
            </w:rPr>
            <w:tab/>
          </w:r>
          <w:r>
            <w:rPr>
              <w:rFonts w:asciiTheme="minorEastAsia" w:hAnsiTheme="minorEastAsia" w:eastAsiaTheme="minorEastAsia"/>
              <w:color w:val="auto"/>
              <w:sz w:val="24"/>
              <w:szCs w:val="24"/>
            </w:rPr>
            <w:fldChar w:fldCharType="begin"/>
          </w:r>
          <w:r>
            <w:rPr>
              <w:rFonts w:asciiTheme="minorEastAsia" w:hAnsiTheme="minorEastAsia" w:eastAsiaTheme="minorEastAsia"/>
              <w:color w:val="auto"/>
              <w:sz w:val="24"/>
              <w:szCs w:val="24"/>
            </w:rPr>
            <w:instrText xml:space="preserve"> PAGEREF _Toc89107106 \h </w:instrText>
          </w:r>
          <w:r>
            <w:rPr>
              <w:rFonts w:asciiTheme="minorEastAsia" w:hAnsiTheme="minorEastAsia" w:eastAsiaTheme="minorEastAsia"/>
              <w:color w:val="auto"/>
              <w:sz w:val="24"/>
              <w:szCs w:val="24"/>
            </w:rPr>
            <w:fldChar w:fldCharType="separate"/>
          </w:r>
          <w:r>
            <w:rPr>
              <w:rFonts w:asciiTheme="minorEastAsia" w:hAnsiTheme="minorEastAsia" w:eastAsiaTheme="minorEastAsia"/>
              <w:color w:val="auto"/>
              <w:sz w:val="24"/>
              <w:szCs w:val="24"/>
            </w:rPr>
            <w:t>4</w:t>
          </w:r>
          <w:r>
            <w:rPr>
              <w:rFonts w:asciiTheme="minorEastAsia" w:hAnsiTheme="minorEastAsia" w:eastAsiaTheme="minorEastAsia"/>
              <w:color w:val="auto"/>
              <w:sz w:val="24"/>
              <w:szCs w:val="24"/>
            </w:rPr>
            <w:fldChar w:fldCharType="end"/>
          </w:r>
          <w:r>
            <w:rPr>
              <w:rFonts w:asciiTheme="minorEastAsia" w:hAnsiTheme="minorEastAsia" w:eastAsiaTheme="minorEastAsia"/>
              <w:color w:val="auto"/>
              <w:sz w:val="24"/>
              <w:szCs w:val="24"/>
            </w:rPr>
            <w:fldChar w:fldCharType="end"/>
          </w:r>
        </w:p>
        <w:p>
          <w:pPr>
            <w:pStyle w:val="25"/>
            <w:tabs>
              <w:tab w:val="right" w:leader="dot" w:pos="8498"/>
            </w:tabs>
            <w:spacing w:line="360" w:lineRule="auto"/>
            <w:rPr>
              <w:rFonts w:asciiTheme="minorEastAsia" w:hAnsiTheme="minorEastAsia" w:eastAsiaTheme="minorEastAsia" w:cstheme="minorBidi"/>
              <w:smallCaps w:val="0"/>
              <w:color w:val="auto"/>
              <w:sz w:val="24"/>
              <w:szCs w:val="24"/>
            </w:rPr>
          </w:pPr>
          <w:r>
            <w:rPr>
              <w:color w:val="auto"/>
            </w:rPr>
            <w:fldChar w:fldCharType="begin"/>
          </w:r>
          <w:r>
            <w:rPr>
              <w:color w:val="auto"/>
            </w:rPr>
            <w:instrText xml:space="preserve"> HYPERLINK \l "_Toc89107107" </w:instrText>
          </w:r>
          <w:r>
            <w:rPr>
              <w:color w:val="auto"/>
            </w:rPr>
            <w:fldChar w:fldCharType="separate"/>
          </w:r>
          <w:r>
            <w:rPr>
              <w:rStyle w:val="36"/>
              <w:rFonts w:cs="Calibri" w:asciiTheme="minorEastAsia" w:hAnsiTheme="minorEastAsia" w:eastAsiaTheme="minorEastAsia"/>
              <w:color w:val="auto"/>
              <w:sz w:val="24"/>
              <w:szCs w:val="24"/>
            </w:rPr>
            <w:t>2.2</w:t>
          </w:r>
          <w:r>
            <w:rPr>
              <w:rStyle w:val="36"/>
              <w:rFonts w:hint="eastAsia" w:cs="Calibri" w:asciiTheme="minorEastAsia" w:hAnsiTheme="minorEastAsia" w:eastAsiaTheme="minorEastAsia"/>
              <w:color w:val="auto"/>
              <w:sz w:val="24"/>
              <w:szCs w:val="24"/>
            </w:rPr>
            <w:t>风险告知牌</w:t>
          </w:r>
          <w:r>
            <w:rPr>
              <w:rFonts w:asciiTheme="minorEastAsia" w:hAnsiTheme="minorEastAsia" w:eastAsiaTheme="minorEastAsia"/>
              <w:color w:val="auto"/>
              <w:sz w:val="24"/>
              <w:szCs w:val="24"/>
            </w:rPr>
            <w:tab/>
          </w:r>
          <w:r>
            <w:rPr>
              <w:rFonts w:asciiTheme="minorEastAsia" w:hAnsiTheme="minorEastAsia" w:eastAsiaTheme="minorEastAsia"/>
              <w:color w:val="auto"/>
              <w:sz w:val="24"/>
              <w:szCs w:val="24"/>
            </w:rPr>
            <w:fldChar w:fldCharType="begin"/>
          </w:r>
          <w:r>
            <w:rPr>
              <w:rFonts w:asciiTheme="minorEastAsia" w:hAnsiTheme="minorEastAsia" w:eastAsiaTheme="minorEastAsia"/>
              <w:color w:val="auto"/>
              <w:sz w:val="24"/>
              <w:szCs w:val="24"/>
            </w:rPr>
            <w:instrText xml:space="preserve"> PAGEREF _Toc89107107 \h </w:instrText>
          </w:r>
          <w:r>
            <w:rPr>
              <w:rFonts w:asciiTheme="minorEastAsia" w:hAnsiTheme="minorEastAsia" w:eastAsiaTheme="minorEastAsia"/>
              <w:color w:val="auto"/>
              <w:sz w:val="24"/>
              <w:szCs w:val="24"/>
            </w:rPr>
            <w:fldChar w:fldCharType="separate"/>
          </w:r>
          <w:r>
            <w:rPr>
              <w:rFonts w:asciiTheme="minorEastAsia" w:hAnsiTheme="minorEastAsia" w:eastAsiaTheme="minorEastAsia"/>
              <w:color w:val="auto"/>
              <w:sz w:val="24"/>
              <w:szCs w:val="24"/>
            </w:rPr>
            <w:t>13</w:t>
          </w:r>
          <w:r>
            <w:rPr>
              <w:rFonts w:asciiTheme="minorEastAsia" w:hAnsiTheme="minorEastAsia" w:eastAsiaTheme="minorEastAsia"/>
              <w:color w:val="auto"/>
              <w:sz w:val="24"/>
              <w:szCs w:val="24"/>
            </w:rPr>
            <w:fldChar w:fldCharType="end"/>
          </w:r>
          <w:r>
            <w:rPr>
              <w:rFonts w:asciiTheme="minorEastAsia" w:hAnsiTheme="minorEastAsia" w:eastAsiaTheme="minorEastAsia"/>
              <w:color w:val="auto"/>
              <w:sz w:val="24"/>
              <w:szCs w:val="24"/>
            </w:rPr>
            <w:fldChar w:fldCharType="end"/>
          </w:r>
        </w:p>
        <w:p>
          <w:pPr>
            <w:pStyle w:val="25"/>
            <w:tabs>
              <w:tab w:val="right" w:leader="dot" w:pos="8498"/>
            </w:tabs>
            <w:spacing w:line="360" w:lineRule="auto"/>
            <w:rPr>
              <w:rFonts w:asciiTheme="minorEastAsia" w:hAnsiTheme="minorEastAsia" w:eastAsiaTheme="minorEastAsia" w:cstheme="minorBidi"/>
              <w:smallCaps w:val="0"/>
              <w:color w:val="auto"/>
              <w:sz w:val="24"/>
              <w:szCs w:val="24"/>
            </w:rPr>
          </w:pPr>
          <w:r>
            <w:rPr>
              <w:color w:val="auto"/>
            </w:rPr>
            <w:fldChar w:fldCharType="begin"/>
          </w:r>
          <w:r>
            <w:rPr>
              <w:color w:val="auto"/>
            </w:rPr>
            <w:instrText xml:space="preserve"> HYPERLINK \l "_Toc89107108" </w:instrText>
          </w:r>
          <w:r>
            <w:rPr>
              <w:color w:val="auto"/>
            </w:rPr>
            <w:fldChar w:fldCharType="separate"/>
          </w:r>
          <w:r>
            <w:rPr>
              <w:rStyle w:val="36"/>
              <w:rFonts w:cs="Calibri" w:asciiTheme="minorEastAsia" w:hAnsiTheme="minorEastAsia" w:eastAsiaTheme="minorEastAsia"/>
              <w:color w:val="auto"/>
              <w:sz w:val="24"/>
              <w:szCs w:val="24"/>
            </w:rPr>
            <w:t>2.3</w:t>
          </w:r>
          <w:r>
            <w:rPr>
              <w:rStyle w:val="36"/>
              <w:rFonts w:hint="eastAsia" w:cs="Calibri" w:asciiTheme="minorEastAsia" w:hAnsiTheme="minorEastAsia" w:eastAsiaTheme="minorEastAsia"/>
              <w:color w:val="auto"/>
              <w:sz w:val="24"/>
              <w:szCs w:val="24"/>
            </w:rPr>
            <w:t>岗位风险告知卡</w:t>
          </w:r>
          <w:r>
            <w:rPr>
              <w:rFonts w:asciiTheme="minorEastAsia" w:hAnsiTheme="minorEastAsia" w:eastAsiaTheme="minorEastAsia"/>
              <w:color w:val="auto"/>
              <w:sz w:val="24"/>
              <w:szCs w:val="24"/>
            </w:rPr>
            <w:tab/>
          </w:r>
          <w:r>
            <w:rPr>
              <w:rFonts w:asciiTheme="minorEastAsia" w:hAnsiTheme="minorEastAsia" w:eastAsiaTheme="minorEastAsia"/>
              <w:color w:val="auto"/>
              <w:sz w:val="24"/>
              <w:szCs w:val="24"/>
            </w:rPr>
            <w:fldChar w:fldCharType="begin"/>
          </w:r>
          <w:r>
            <w:rPr>
              <w:rFonts w:asciiTheme="minorEastAsia" w:hAnsiTheme="minorEastAsia" w:eastAsiaTheme="minorEastAsia"/>
              <w:color w:val="auto"/>
              <w:sz w:val="24"/>
              <w:szCs w:val="24"/>
            </w:rPr>
            <w:instrText xml:space="preserve"> PAGEREF _Toc89107108 \h </w:instrText>
          </w:r>
          <w:r>
            <w:rPr>
              <w:rFonts w:asciiTheme="minorEastAsia" w:hAnsiTheme="minorEastAsia" w:eastAsiaTheme="minorEastAsia"/>
              <w:color w:val="auto"/>
              <w:sz w:val="24"/>
              <w:szCs w:val="24"/>
            </w:rPr>
            <w:fldChar w:fldCharType="separate"/>
          </w:r>
          <w:r>
            <w:rPr>
              <w:rFonts w:asciiTheme="minorEastAsia" w:hAnsiTheme="minorEastAsia" w:eastAsiaTheme="minorEastAsia"/>
              <w:color w:val="auto"/>
              <w:sz w:val="24"/>
              <w:szCs w:val="24"/>
            </w:rPr>
            <w:t>15</w:t>
          </w:r>
          <w:r>
            <w:rPr>
              <w:rFonts w:asciiTheme="minorEastAsia" w:hAnsiTheme="minorEastAsia" w:eastAsiaTheme="minorEastAsia"/>
              <w:color w:val="auto"/>
              <w:sz w:val="24"/>
              <w:szCs w:val="24"/>
            </w:rPr>
            <w:fldChar w:fldCharType="end"/>
          </w:r>
          <w:r>
            <w:rPr>
              <w:rFonts w:asciiTheme="minorEastAsia" w:hAnsiTheme="minorEastAsia" w:eastAsiaTheme="minorEastAsia"/>
              <w:color w:val="auto"/>
              <w:sz w:val="24"/>
              <w:szCs w:val="24"/>
            </w:rPr>
            <w:fldChar w:fldCharType="end"/>
          </w:r>
        </w:p>
        <w:p>
          <w:pPr>
            <w:pStyle w:val="20"/>
            <w:tabs>
              <w:tab w:val="right" w:leader="dot" w:pos="8498"/>
            </w:tabs>
            <w:spacing w:line="360" w:lineRule="auto"/>
            <w:rPr>
              <w:rFonts w:asciiTheme="minorEastAsia" w:hAnsiTheme="minorEastAsia" w:eastAsiaTheme="minorEastAsia" w:cstheme="minorBidi"/>
              <w:b w:val="0"/>
              <w:bCs w:val="0"/>
              <w:caps w:val="0"/>
              <w:color w:val="auto"/>
              <w:sz w:val="24"/>
              <w:szCs w:val="24"/>
            </w:rPr>
          </w:pPr>
          <w:r>
            <w:rPr>
              <w:color w:val="auto"/>
            </w:rPr>
            <w:fldChar w:fldCharType="begin"/>
          </w:r>
          <w:r>
            <w:rPr>
              <w:color w:val="auto"/>
            </w:rPr>
            <w:instrText xml:space="preserve"> HYPERLINK \l "_Toc89107109" </w:instrText>
          </w:r>
          <w:r>
            <w:rPr>
              <w:color w:val="auto"/>
            </w:rPr>
            <w:fldChar w:fldCharType="separate"/>
          </w:r>
          <w:r>
            <w:rPr>
              <w:rStyle w:val="36"/>
              <w:rFonts w:hint="eastAsia" w:cs="Calibri" w:asciiTheme="minorEastAsia" w:hAnsiTheme="minorEastAsia" w:eastAsiaTheme="minorEastAsia"/>
              <w:b w:val="0"/>
              <w:color w:val="auto"/>
              <w:sz w:val="24"/>
              <w:szCs w:val="24"/>
            </w:rPr>
            <w:t>第三章</w:t>
          </w:r>
          <w:r>
            <w:rPr>
              <w:rStyle w:val="36"/>
              <w:rFonts w:cs="Calibri" w:asciiTheme="minorEastAsia" w:hAnsiTheme="minorEastAsia" w:eastAsiaTheme="minorEastAsia"/>
              <w:b w:val="0"/>
              <w:color w:val="auto"/>
              <w:sz w:val="24"/>
              <w:szCs w:val="24"/>
            </w:rPr>
            <w:t xml:space="preserve"> </w:t>
          </w:r>
          <w:r>
            <w:rPr>
              <w:rStyle w:val="36"/>
              <w:rFonts w:hint="eastAsia" w:cs="Calibri" w:asciiTheme="minorEastAsia" w:hAnsiTheme="minorEastAsia" w:eastAsiaTheme="minorEastAsia"/>
              <w:b w:val="0"/>
              <w:color w:val="auto"/>
              <w:sz w:val="24"/>
              <w:szCs w:val="24"/>
            </w:rPr>
            <w:t>隐患排查治理</w:t>
          </w:r>
          <w:r>
            <w:rPr>
              <w:rFonts w:asciiTheme="minorEastAsia" w:hAnsiTheme="minorEastAsia" w:eastAsiaTheme="minorEastAsia"/>
              <w:b w:val="0"/>
              <w:color w:val="auto"/>
              <w:sz w:val="24"/>
              <w:szCs w:val="24"/>
            </w:rPr>
            <w:tab/>
          </w:r>
          <w:r>
            <w:rPr>
              <w:rFonts w:asciiTheme="minorEastAsia" w:hAnsiTheme="minorEastAsia" w:eastAsiaTheme="minorEastAsia"/>
              <w:b w:val="0"/>
              <w:color w:val="auto"/>
              <w:sz w:val="24"/>
              <w:szCs w:val="24"/>
            </w:rPr>
            <w:fldChar w:fldCharType="begin"/>
          </w:r>
          <w:r>
            <w:rPr>
              <w:rFonts w:asciiTheme="minorEastAsia" w:hAnsiTheme="minorEastAsia" w:eastAsiaTheme="minorEastAsia"/>
              <w:b w:val="0"/>
              <w:color w:val="auto"/>
              <w:sz w:val="24"/>
              <w:szCs w:val="24"/>
            </w:rPr>
            <w:instrText xml:space="preserve"> PAGEREF _Toc89107109 \h </w:instrText>
          </w:r>
          <w:r>
            <w:rPr>
              <w:rFonts w:asciiTheme="minorEastAsia" w:hAnsiTheme="minorEastAsia" w:eastAsiaTheme="minorEastAsia"/>
              <w:b w:val="0"/>
              <w:color w:val="auto"/>
              <w:sz w:val="24"/>
              <w:szCs w:val="24"/>
            </w:rPr>
            <w:fldChar w:fldCharType="separate"/>
          </w:r>
          <w:r>
            <w:rPr>
              <w:rFonts w:asciiTheme="minorEastAsia" w:hAnsiTheme="minorEastAsia" w:eastAsiaTheme="minorEastAsia"/>
              <w:b w:val="0"/>
              <w:color w:val="auto"/>
              <w:sz w:val="24"/>
              <w:szCs w:val="24"/>
            </w:rPr>
            <w:t>29</w:t>
          </w:r>
          <w:r>
            <w:rPr>
              <w:rFonts w:asciiTheme="minorEastAsia" w:hAnsiTheme="minorEastAsia" w:eastAsiaTheme="minorEastAsia"/>
              <w:b w:val="0"/>
              <w:color w:val="auto"/>
              <w:sz w:val="24"/>
              <w:szCs w:val="24"/>
            </w:rPr>
            <w:fldChar w:fldCharType="end"/>
          </w:r>
          <w:r>
            <w:rPr>
              <w:rFonts w:asciiTheme="minorEastAsia" w:hAnsiTheme="minorEastAsia" w:eastAsiaTheme="minorEastAsia"/>
              <w:b w:val="0"/>
              <w:color w:val="auto"/>
              <w:sz w:val="24"/>
              <w:szCs w:val="24"/>
            </w:rPr>
            <w:fldChar w:fldCharType="end"/>
          </w:r>
        </w:p>
        <w:p>
          <w:pPr>
            <w:pStyle w:val="25"/>
            <w:tabs>
              <w:tab w:val="right" w:leader="dot" w:pos="8498"/>
            </w:tabs>
            <w:spacing w:line="360" w:lineRule="auto"/>
            <w:rPr>
              <w:rFonts w:asciiTheme="minorEastAsia" w:hAnsiTheme="minorEastAsia" w:eastAsiaTheme="minorEastAsia" w:cstheme="minorBidi"/>
              <w:smallCaps w:val="0"/>
              <w:color w:val="auto"/>
              <w:sz w:val="24"/>
              <w:szCs w:val="24"/>
            </w:rPr>
          </w:pPr>
          <w:r>
            <w:rPr>
              <w:color w:val="auto"/>
            </w:rPr>
            <w:fldChar w:fldCharType="begin"/>
          </w:r>
          <w:r>
            <w:rPr>
              <w:color w:val="auto"/>
            </w:rPr>
            <w:instrText xml:space="preserve"> HYPERLINK \l "_Toc89107110" </w:instrText>
          </w:r>
          <w:r>
            <w:rPr>
              <w:color w:val="auto"/>
            </w:rPr>
            <w:fldChar w:fldCharType="separate"/>
          </w:r>
          <w:r>
            <w:rPr>
              <w:rStyle w:val="36"/>
              <w:rFonts w:cs="Calibri" w:asciiTheme="minorEastAsia" w:hAnsiTheme="minorEastAsia" w:eastAsiaTheme="minorEastAsia"/>
              <w:color w:val="auto"/>
              <w:sz w:val="24"/>
              <w:szCs w:val="24"/>
            </w:rPr>
            <w:t>3.1</w:t>
          </w:r>
          <w:r>
            <w:rPr>
              <w:rStyle w:val="36"/>
              <w:rFonts w:hint="eastAsia" w:cs="Calibri" w:asciiTheme="minorEastAsia" w:hAnsiTheme="minorEastAsia" w:eastAsiaTheme="minorEastAsia"/>
              <w:color w:val="auto"/>
              <w:sz w:val="24"/>
              <w:szCs w:val="24"/>
            </w:rPr>
            <w:t>隐患排查清单</w:t>
          </w:r>
          <w:r>
            <w:rPr>
              <w:rFonts w:asciiTheme="minorEastAsia" w:hAnsiTheme="minorEastAsia" w:eastAsiaTheme="minorEastAsia"/>
              <w:color w:val="auto"/>
              <w:sz w:val="24"/>
              <w:szCs w:val="24"/>
            </w:rPr>
            <w:tab/>
          </w:r>
          <w:r>
            <w:rPr>
              <w:rFonts w:asciiTheme="minorEastAsia" w:hAnsiTheme="minorEastAsia" w:eastAsiaTheme="minorEastAsia"/>
              <w:color w:val="auto"/>
              <w:sz w:val="24"/>
              <w:szCs w:val="24"/>
            </w:rPr>
            <w:fldChar w:fldCharType="begin"/>
          </w:r>
          <w:r>
            <w:rPr>
              <w:rFonts w:asciiTheme="minorEastAsia" w:hAnsiTheme="minorEastAsia" w:eastAsiaTheme="minorEastAsia"/>
              <w:color w:val="auto"/>
              <w:sz w:val="24"/>
              <w:szCs w:val="24"/>
            </w:rPr>
            <w:instrText xml:space="preserve"> PAGEREF _Toc89107110 \h </w:instrText>
          </w:r>
          <w:r>
            <w:rPr>
              <w:rFonts w:asciiTheme="minorEastAsia" w:hAnsiTheme="minorEastAsia" w:eastAsiaTheme="minorEastAsia"/>
              <w:color w:val="auto"/>
              <w:sz w:val="24"/>
              <w:szCs w:val="24"/>
            </w:rPr>
            <w:fldChar w:fldCharType="separate"/>
          </w:r>
          <w:r>
            <w:rPr>
              <w:rFonts w:asciiTheme="minorEastAsia" w:hAnsiTheme="minorEastAsia" w:eastAsiaTheme="minorEastAsia"/>
              <w:color w:val="auto"/>
              <w:sz w:val="24"/>
              <w:szCs w:val="24"/>
            </w:rPr>
            <w:t>29</w:t>
          </w:r>
          <w:r>
            <w:rPr>
              <w:rFonts w:asciiTheme="minorEastAsia" w:hAnsiTheme="minorEastAsia" w:eastAsiaTheme="minorEastAsia"/>
              <w:color w:val="auto"/>
              <w:sz w:val="24"/>
              <w:szCs w:val="24"/>
            </w:rPr>
            <w:fldChar w:fldCharType="end"/>
          </w:r>
          <w:r>
            <w:rPr>
              <w:rFonts w:asciiTheme="minorEastAsia" w:hAnsiTheme="minorEastAsia" w:eastAsiaTheme="minorEastAsia"/>
              <w:color w:val="auto"/>
              <w:sz w:val="24"/>
              <w:szCs w:val="24"/>
            </w:rPr>
            <w:fldChar w:fldCharType="end"/>
          </w:r>
        </w:p>
        <w:p>
          <w:pPr>
            <w:pStyle w:val="25"/>
            <w:tabs>
              <w:tab w:val="right" w:leader="dot" w:pos="8498"/>
            </w:tabs>
            <w:spacing w:line="360" w:lineRule="auto"/>
            <w:rPr>
              <w:rFonts w:asciiTheme="minorEastAsia" w:hAnsiTheme="minorEastAsia" w:eastAsiaTheme="minorEastAsia" w:cstheme="minorBidi"/>
              <w:smallCaps w:val="0"/>
              <w:color w:val="auto"/>
              <w:sz w:val="24"/>
              <w:szCs w:val="24"/>
            </w:rPr>
          </w:pPr>
          <w:r>
            <w:rPr>
              <w:color w:val="auto"/>
            </w:rPr>
            <w:fldChar w:fldCharType="begin"/>
          </w:r>
          <w:r>
            <w:rPr>
              <w:color w:val="auto"/>
            </w:rPr>
            <w:instrText xml:space="preserve"> HYPERLINK \l "_Toc89107111" </w:instrText>
          </w:r>
          <w:r>
            <w:rPr>
              <w:color w:val="auto"/>
            </w:rPr>
            <w:fldChar w:fldCharType="separate"/>
          </w:r>
          <w:r>
            <w:rPr>
              <w:rStyle w:val="36"/>
              <w:rFonts w:cs="Calibri" w:asciiTheme="minorEastAsia" w:hAnsiTheme="minorEastAsia" w:eastAsiaTheme="minorEastAsia"/>
              <w:color w:val="auto"/>
              <w:sz w:val="24"/>
              <w:szCs w:val="24"/>
            </w:rPr>
            <w:t>3.2</w:t>
          </w:r>
          <w:r>
            <w:rPr>
              <w:rStyle w:val="36"/>
              <w:rFonts w:hint="eastAsia" w:cs="Calibri" w:asciiTheme="minorEastAsia" w:hAnsiTheme="minorEastAsia" w:eastAsiaTheme="minorEastAsia"/>
              <w:color w:val="auto"/>
              <w:sz w:val="24"/>
              <w:szCs w:val="24"/>
            </w:rPr>
            <w:t>日查隐患排查记录</w:t>
          </w:r>
          <w:r>
            <w:rPr>
              <w:rFonts w:asciiTheme="minorEastAsia" w:hAnsiTheme="minorEastAsia" w:eastAsiaTheme="minorEastAsia"/>
              <w:color w:val="auto"/>
              <w:sz w:val="24"/>
              <w:szCs w:val="24"/>
            </w:rPr>
            <w:tab/>
          </w:r>
          <w:r>
            <w:rPr>
              <w:rFonts w:asciiTheme="minorEastAsia" w:hAnsiTheme="minorEastAsia" w:eastAsiaTheme="minorEastAsia"/>
              <w:color w:val="auto"/>
              <w:sz w:val="24"/>
              <w:szCs w:val="24"/>
            </w:rPr>
            <w:fldChar w:fldCharType="begin"/>
          </w:r>
          <w:r>
            <w:rPr>
              <w:rFonts w:asciiTheme="minorEastAsia" w:hAnsiTheme="minorEastAsia" w:eastAsiaTheme="minorEastAsia"/>
              <w:color w:val="auto"/>
              <w:sz w:val="24"/>
              <w:szCs w:val="24"/>
            </w:rPr>
            <w:instrText xml:space="preserve"> PAGEREF _Toc89107111 \h </w:instrText>
          </w:r>
          <w:r>
            <w:rPr>
              <w:rFonts w:asciiTheme="minorEastAsia" w:hAnsiTheme="minorEastAsia" w:eastAsiaTheme="minorEastAsia"/>
              <w:color w:val="auto"/>
              <w:sz w:val="24"/>
              <w:szCs w:val="24"/>
            </w:rPr>
            <w:fldChar w:fldCharType="separate"/>
          </w:r>
          <w:r>
            <w:rPr>
              <w:rFonts w:asciiTheme="minorEastAsia" w:hAnsiTheme="minorEastAsia" w:eastAsiaTheme="minorEastAsia"/>
              <w:color w:val="auto"/>
              <w:sz w:val="24"/>
              <w:szCs w:val="24"/>
            </w:rPr>
            <w:t>35</w:t>
          </w:r>
          <w:r>
            <w:rPr>
              <w:rFonts w:asciiTheme="minorEastAsia" w:hAnsiTheme="minorEastAsia" w:eastAsiaTheme="minorEastAsia"/>
              <w:color w:val="auto"/>
              <w:sz w:val="24"/>
              <w:szCs w:val="24"/>
            </w:rPr>
            <w:fldChar w:fldCharType="end"/>
          </w:r>
          <w:r>
            <w:rPr>
              <w:rFonts w:asciiTheme="minorEastAsia" w:hAnsiTheme="minorEastAsia" w:eastAsiaTheme="minorEastAsia"/>
              <w:color w:val="auto"/>
              <w:sz w:val="24"/>
              <w:szCs w:val="24"/>
            </w:rPr>
            <w:fldChar w:fldCharType="end"/>
          </w:r>
        </w:p>
        <w:p>
          <w:pPr>
            <w:pStyle w:val="25"/>
            <w:tabs>
              <w:tab w:val="right" w:leader="dot" w:pos="8498"/>
            </w:tabs>
            <w:spacing w:line="360" w:lineRule="auto"/>
            <w:rPr>
              <w:rFonts w:asciiTheme="minorEastAsia" w:hAnsiTheme="minorEastAsia" w:eastAsiaTheme="minorEastAsia" w:cstheme="minorBidi"/>
              <w:smallCaps w:val="0"/>
              <w:color w:val="auto"/>
              <w:sz w:val="24"/>
              <w:szCs w:val="24"/>
            </w:rPr>
          </w:pPr>
          <w:r>
            <w:rPr>
              <w:color w:val="auto"/>
            </w:rPr>
            <w:fldChar w:fldCharType="begin"/>
          </w:r>
          <w:r>
            <w:rPr>
              <w:color w:val="auto"/>
            </w:rPr>
            <w:instrText xml:space="preserve"> HYPERLINK \l "_Toc89107112" </w:instrText>
          </w:r>
          <w:r>
            <w:rPr>
              <w:color w:val="auto"/>
            </w:rPr>
            <w:fldChar w:fldCharType="separate"/>
          </w:r>
          <w:r>
            <w:rPr>
              <w:rStyle w:val="36"/>
              <w:rFonts w:cs="Calibri" w:asciiTheme="minorEastAsia" w:hAnsiTheme="minorEastAsia" w:eastAsiaTheme="minorEastAsia"/>
              <w:color w:val="auto"/>
              <w:sz w:val="24"/>
              <w:szCs w:val="24"/>
            </w:rPr>
            <w:t>3.3</w:t>
          </w:r>
          <w:r>
            <w:rPr>
              <w:rStyle w:val="36"/>
              <w:rFonts w:hint="eastAsia" w:cs="Calibri" w:asciiTheme="minorEastAsia" w:hAnsiTheme="minorEastAsia" w:eastAsiaTheme="minorEastAsia"/>
              <w:color w:val="auto"/>
              <w:sz w:val="24"/>
              <w:szCs w:val="24"/>
            </w:rPr>
            <w:t>定期及专项隐患排查记录</w:t>
          </w:r>
          <w:r>
            <w:rPr>
              <w:rFonts w:asciiTheme="minorEastAsia" w:hAnsiTheme="minorEastAsia" w:eastAsiaTheme="minorEastAsia"/>
              <w:color w:val="auto"/>
              <w:sz w:val="24"/>
              <w:szCs w:val="24"/>
            </w:rPr>
            <w:tab/>
          </w:r>
          <w:r>
            <w:rPr>
              <w:rFonts w:asciiTheme="minorEastAsia" w:hAnsiTheme="minorEastAsia" w:eastAsiaTheme="minorEastAsia"/>
              <w:color w:val="auto"/>
              <w:sz w:val="24"/>
              <w:szCs w:val="24"/>
            </w:rPr>
            <w:fldChar w:fldCharType="begin"/>
          </w:r>
          <w:r>
            <w:rPr>
              <w:rFonts w:asciiTheme="minorEastAsia" w:hAnsiTheme="minorEastAsia" w:eastAsiaTheme="minorEastAsia"/>
              <w:color w:val="auto"/>
              <w:sz w:val="24"/>
              <w:szCs w:val="24"/>
            </w:rPr>
            <w:instrText xml:space="preserve"> PAGEREF _Toc89107112 \h </w:instrText>
          </w:r>
          <w:r>
            <w:rPr>
              <w:rFonts w:asciiTheme="minorEastAsia" w:hAnsiTheme="minorEastAsia" w:eastAsiaTheme="minorEastAsia"/>
              <w:color w:val="auto"/>
              <w:sz w:val="24"/>
              <w:szCs w:val="24"/>
            </w:rPr>
            <w:fldChar w:fldCharType="separate"/>
          </w:r>
          <w:r>
            <w:rPr>
              <w:rFonts w:asciiTheme="minorEastAsia" w:hAnsiTheme="minorEastAsia" w:eastAsiaTheme="minorEastAsia"/>
              <w:color w:val="auto"/>
              <w:sz w:val="24"/>
              <w:szCs w:val="24"/>
            </w:rPr>
            <w:t>38</w:t>
          </w:r>
          <w:r>
            <w:rPr>
              <w:rFonts w:asciiTheme="minorEastAsia" w:hAnsiTheme="minorEastAsia" w:eastAsiaTheme="minorEastAsia"/>
              <w:color w:val="auto"/>
              <w:sz w:val="24"/>
              <w:szCs w:val="24"/>
            </w:rPr>
            <w:fldChar w:fldCharType="end"/>
          </w:r>
          <w:r>
            <w:rPr>
              <w:rFonts w:asciiTheme="minorEastAsia" w:hAnsiTheme="minorEastAsia" w:eastAsiaTheme="minorEastAsia"/>
              <w:color w:val="auto"/>
              <w:sz w:val="24"/>
              <w:szCs w:val="24"/>
            </w:rPr>
            <w:fldChar w:fldCharType="end"/>
          </w:r>
        </w:p>
        <w:p>
          <w:pPr>
            <w:spacing w:line="360" w:lineRule="auto"/>
            <w:ind w:hanging="11"/>
            <w:rPr>
              <w:rFonts w:asciiTheme="minorEastAsia" w:hAnsiTheme="minorEastAsia" w:eastAsiaTheme="minorEastAsia"/>
              <w:color w:val="auto"/>
              <w:szCs w:val="24"/>
            </w:rPr>
          </w:pPr>
          <w:r>
            <w:rPr>
              <w:rFonts w:asciiTheme="minorEastAsia" w:hAnsiTheme="minorEastAsia" w:eastAsiaTheme="minorEastAsia"/>
              <w:bCs/>
              <w:color w:val="auto"/>
              <w:szCs w:val="24"/>
              <w:lang w:val="zh-CN"/>
            </w:rPr>
            <w:fldChar w:fldCharType="end"/>
          </w:r>
        </w:p>
      </w:sdtContent>
    </w:sdt>
    <w:p>
      <w:pPr>
        <w:widowControl w:val="0"/>
        <w:spacing w:after="0" w:line="560" w:lineRule="exact"/>
        <w:ind w:left="0" w:firstLine="480" w:firstLineChars="200"/>
        <w:rPr>
          <w:rFonts w:cs="Calibri"/>
          <w:color w:val="auto"/>
          <w:szCs w:val="24"/>
        </w:rPr>
      </w:pPr>
    </w:p>
    <w:p>
      <w:pPr>
        <w:widowControl w:val="0"/>
        <w:spacing w:after="0" w:line="560" w:lineRule="exact"/>
        <w:ind w:left="0" w:firstLine="480" w:firstLineChars="200"/>
        <w:rPr>
          <w:rFonts w:cs="Calibri"/>
          <w:color w:val="auto"/>
          <w:szCs w:val="24"/>
        </w:rPr>
        <w:sectPr>
          <w:pgSz w:w="11910" w:h="16840"/>
          <w:pgMar w:top="1361" w:right="1701" w:bottom="1361" w:left="1701" w:header="1021" w:footer="953" w:gutter="0"/>
          <w:pgNumType w:fmt="upperRoman" w:start="1"/>
          <w:cols w:space="720" w:num="1"/>
        </w:sectPr>
      </w:pPr>
    </w:p>
    <w:p>
      <w:pPr>
        <w:widowControl w:val="0"/>
        <w:spacing w:after="0" w:line="360" w:lineRule="auto"/>
        <w:ind w:left="0" w:firstLine="0"/>
        <w:jc w:val="center"/>
        <w:outlineLvl w:val="0"/>
        <w:rPr>
          <w:rFonts w:cs="Calibri" w:asciiTheme="minorEastAsia" w:hAnsiTheme="minorEastAsia" w:eastAsiaTheme="minorEastAsia"/>
          <w:b/>
          <w:color w:val="auto"/>
          <w:sz w:val="36"/>
          <w:szCs w:val="24"/>
        </w:rPr>
      </w:pPr>
      <w:bookmarkStart w:id="10" w:name="_Toc89107101"/>
      <w:bookmarkStart w:id="11" w:name="_Toc42940671"/>
      <w:r>
        <w:rPr>
          <w:rFonts w:hint="eastAsia" w:cs="Calibri" w:asciiTheme="minorEastAsia" w:hAnsiTheme="minorEastAsia" w:eastAsiaTheme="minorEastAsia"/>
          <w:b/>
          <w:color w:val="auto"/>
          <w:sz w:val="32"/>
          <w:szCs w:val="24"/>
        </w:rPr>
        <w:t>第一章 概述</w:t>
      </w:r>
      <w:bookmarkEnd w:id="10"/>
      <w:bookmarkEnd w:id="11"/>
    </w:p>
    <w:p>
      <w:pPr>
        <w:widowControl w:val="0"/>
        <w:spacing w:beforeLines="50" w:afterLines="50" w:line="560" w:lineRule="exact"/>
        <w:ind w:left="0" w:hanging="11"/>
        <w:outlineLvl w:val="1"/>
        <w:rPr>
          <w:rFonts w:cs="Calibri" w:asciiTheme="minorEastAsia" w:hAnsiTheme="minorEastAsia" w:eastAsiaTheme="minorEastAsia"/>
          <w:b/>
          <w:color w:val="auto"/>
          <w:sz w:val="28"/>
          <w:szCs w:val="24"/>
        </w:rPr>
      </w:pPr>
      <w:bookmarkStart w:id="12" w:name="_Toc89107102"/>
      <w:bookmarkStart w:id="13" w:name="_Toc42940672"/>
      <w:r>
        <w:rPr>
          <w:rFonts w:hint="eastAsia" w:cs="Calibri" w:asciiTheme="minorEastAsia" w:hAnsiTheme="minorEastAsia" w:eastAsiaTheme="minorEastAsia"/>
          <w:b/>
          <w:color w:val="auto"/>
          <w:sz w:val="28"/>
          <w:szCs w:val="24"/>
        </w:rPr>
        <w:t>1.1目标</w:t>
      </w:r>
      <w:bookmarkEnd w:id="12"/>
      <w:bookmarkEnd w:id="13"/>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为有效提升事故预防工作的科学化、信息化、标准化水平，切实增强安全生产整体防控能力，进一步夯实遏制重特大事故的行业基础，真正实现把风险控制在隐患形成之前，把隐患消灭在事故前面。依据《中华人民共和国安全生产法》、《河北省安全生产条例》、《公路水路行业安全生产风险管理暂行办法》、《公路水路行业安全生产事故隐患治理暂行办法》等相关规定，结合津石高速公路实际，制定本手册。</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通过建立健全安全风险分级管控和隐患排查治理双重预防控制工作制度和标准规范</w:t>
      </w:r>
      <w:r>
        <w:rPr>
          <w:rFonts w:cs="Calibri" w:asciiTheme="minorEastAsia" w:hAnsiTheme="minorEastAsia" w:eastAsiaTheme="minorEastAsia"/>
          <w:color w:val="auto"/>
          <w:szCs w:val="24"/>
        </w:rPr>
        <w:t>,落实完善安全风险辨识、评估、分级、管控和事故隐患排查、上报、整治、销账等各环节的工作责任和管理措施</w:t>
      </w:r>
      <w:r>
        <w:rPr>
          <w:rFonts w:hint="eastAsia" w:cs="Calibri" w:asciiTheme="minorEastAsia" w:hAnsiTheme="minorEastAsia" w:eastAsiaTheme="minorEastAsia"/>
          <w:color w:val="auto"/>
          <w:szCs w:val="24"/>
        </w:rPr>
        <w:t>。</w:t>
      </w:r>
      <w:r>
        <w:rPr>
          <w:rFonts w:cs="Calibri" w:asciiTheme="minorEastAsia" w:hAnsiTheme="minorEastAsia" w:eastAsiaTheme="minorEastAsia"/>
          <w:color w:val="auto"/>
          <w:szCs w:val="24"/>
        </w:rPr>
        <w:t>实现</w:t>
      </w:r>
      <w:r>
        <w:rPr>
          <w:rFonts w:hint="eastAsia" w:cs="Calibri" w:asciiTheme="minorEastAsia" w:hAnsiTheme="minorEastAsia" w:eastAsiaTheme="minorEastAsia"/>
          <w:color w:val="auto"/>
          <w:szCs w:val="24"/>
        </w:rPr>
        <w:t>中电建冀交高投公司</w:t>
      </w:r>
      <w:r>
        <w:rPr>
          <w:rFonts w:cs="Calibri" w:asciiTheme="minorEastAsia" w:hAnsiTheme="minorEastAsia" w:eastAsiaTheme="minorEastAsia"/>
          <w:color w:val="auto"/>
          <w:szCs w:val="24"/>
        </w:rPr>
        <w:t>安全风险的自辨自控和事故隐患的自查自治,形成规范完备的“双控”体系与协调联动运行机制。</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通过本次风险分级管控活动，旨在辨识评估中电建冀交高投公司机关主要岗位及设备设施的风险等级和风险分布。并制定针对性的隐患排查清单，规范隐患排查责任人、排查范围及排查标准等。</w:t>
      </w:r>
    </w:p>
    <w:p>
      <w:pPr>
        <w:widowControl w:val="0"/>
        <w:spacing w:beforeLines="50" w:afterLines="50" w:line="560" w:lineRule="exact"/>
        <w:ind w:left="0" w:hanging="11"/>
        <w:outlineLvl w:val="1"/>
        <w:rPr>
          <w:rFonts w:cs="Calibri" w:asciiTheme="minorEastAsia" w:hAnsiTheme="minorEastAsia" w:eastAsiaTheme="minorEastAsia"/>
          <w:b/>
          <w:color w:val="auto"/>
          <w:sz w:val="28"/>
          <w:szCs w:val="24"/>
        </w:rPr>
      </w:pPr>
      <w:bookmarkStart w:id="14" w:name="_Toc42940673"/>
      <w:bookmarkStart w:id="15" w:name="_Toc89107103"/>
      <w:r>
        <w:rPr>
          <w:rFonts w:hint="eastAsia" w:cs="Calibri" w:asciiTheme="minorEastAsia" w:hAnsiTheme="minorEastAsia" w:eastAsiaTheme="minorEastAsia"/>
          <w:b/>
          <w:color w:val="auto"/>
          <w:sz w:val="28"/>
          <w:szCs w:val="24"/>
        </w:rPr>
        <w:t>1.2依据</w:t>
      </w:r>
      <w:bookmarkEnd w:id="14"/>
      <w:bookmarkEnd w:id="15"/>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（1）</w:t>
      </w:r>
      <w:r>
        <w:rPr>
          <w:rFonts w:cs="Calibri" w:asciiTheme="minorEastAsia" w:hAnsiTheme="minorEastAsia" w:eastAsiaTheme="minorEastAsia"/>
          <w:color w:val="auto"/>
          <w:szCs w:val="24"/>
        </w:rPr>
        <w:t>《中华人民共和国安全生产法》</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（2）</w:t>
      </w:r>
      <w:r>
        <w:rPr>
          <w:rFonts w:cs="Calibri" w:asciiTheme="minorEastAsia" w:hAnsiTheme="minorEastAsia" w:eastAsiaTheme="minorEastAsia"/>
          <w:color w:val="auto"/>
          <w:szCs w:val="24"/>
        </w:rPr>
        <w:t>《河北省安全生产条例》</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（3）</w:t>
      </w:r>
      <w:r>
        <w:rPr>
          <w:rFonts w:cs="Calibri" w:asciiTheme="minorEastAsia" w:hAnsiTheme="minorEastAsia" w:eastAsiaTheme="minorEastAsia"/>
          <w:color w:val="auto"/>
          <w:szCs w:val="24"/>
        </w:rPr>
        <w:t>《公路水运工程安全生产监督管理办法》</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（4）</w:t>
      </w:r>
      <w:r>
        <w:rPr>
          <w:rFonts w:cs="Calibri" w:asciiTheme="minorEastAsia" w:hAnsiTheme="minorEastAsia" w:eastAsiaTheme="minorEastAsia"/>
          <w:color w:val="auto"/>
          <w:szCs w:val="24"/>
        </w:rPr>
        <w:t>《公路水路行业安全生产风险管理暂行办法》</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（5）</w:t>
      </w:r>
      <w:r>
        <w:rPr>
          <w:rFonts w:cs="Calibri" w:asciiTheme="minorEastAsia" w:hAnsiTheme="minorEastAsia" w:eastAsiaTheme="minorEastAsia"/>
          <w:color w:val="auto"/>
          <w:szCs w:val="24"/>
        </w:rPr>
        <w:t>《公路水路行业安全生产事故隐患治理暂行办法》</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（6）</w:t>
      </w:r>
      <w:r>
        <w:rPr>
          <w:rFonts w:cs="Calibri" w:asciiTheme="minorEastAsia" w:hAnsiTheme="minorEastAsia" w:eastAsiaTheme="minorEastAsia"/>
          <w:color w:val="auto"/>
          <w:szCs w:val="24"/>
        </w:rPr>
        <w:t>《安全生产事故隐患排查治理暂行规定》</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（7）</w:t>
      </w:r>
      <w:r>
        <w:rPr>
          <w:rFonts w:cs="Calibri" w:asciiTheme="minorEastAsia" w:hAnsiTheme="minorEastAsia" w:eastAsiaTheme="minorEastAsia"/>
          <w:color w:val="auto"/>
          <w:szCs w:val="24"/>
        </w:rPr>
        <w:t>《河北省安全生产风险管控与隐患治理规定》</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（8）</w:t>
      </w:r>
      <w:r>
        <w:rPr>
          <w:rFonts w:cs="Calibri" w:asciiTheme="minorEastAsia" w:hAnsiTheme="minorEastAsia" w:eastAsiaTheme="minorEastAsia"/>
          <w:color w:val="auto"/>
          <w:szCs w:val="24"/>
        </w:rPr>
        <w:t>《河北省交通运输安全生产风险管理实施办法（试行）》</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（9）</w:t>
      </w:r>
      <w:r>
        <w:rPr>
          <w:rFonts w:cs="Calibri" w:asciiTheme="minorEastAsia" w:hAnsiTheme="minorEastAsia" w:eastAsiaTheme="minorEastAsia"/>
          <w:color w:val="auto"/>
          <w:szCs w:val="24"/>
        </w:rPr>
        <w:t>《河北省交通运输安全生产隐患治理实施办法（试行）》</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（10）</w:t>
      </w:r>
      <w:r>
        <w:rPr>
          <w:rFonts w:cs="Calibri" w:asciiTheme="minorEastAsia" w:hAnsiTheme="minorEastAsia" w:eastAsiaTheme="minorEastAsia"/>
          <w:color w:val="auto"/>
          <w:szCs w:val="24"/>
        </w:rPr>
        <w:t>《企业职工伤亡事故分类》 （GB 6441-1986）</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（11）</w:t>
      </w:r>
      <w:r>
        <w:rPr>
          <w:rFonts w:cs="Calibri" w:asciiTheme="minorEastAsia" w:hAnsiTheme="minorEastAsia" w:eastAsiaTheme="minorEastAsia"/>
          <w:color w:val="auto"/>
          <w:szCs w:val="24"/>
        </w:rPr>
        <w:t>《公路水路行业安全生产风险辨识评估管控基本规范（试行）》</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（12）《河北省公路运营安全生产风险辨识</w:t>
      </w:r>
      <w:r>
        <w:rPr>
          <w:rFonts w:cs="Calibri" w:asciiTheme="minorEastAsia" w:hAnsiTheme="minorEastAsia" w:eastAsiaTheme="minorEastAsia"/>
          <w:color w:val="auto"/>
          <w:szCs w:val="24"/>
        </w:rPr>
        <w:t xml:space="preserve"> 评估标准及管控措施(试行)</w:t>
      </w:r>
      <w:r>
        <w:rPr>
          <w:rFonts w:hint="eastAsia" w:cs="Calibri" w:asciiTheme="minorEastAsia" w:hAnsiTheme="minorEastAsia" w:eastAsiaTheme="minorEastAsia"/>
          <w:color w:val="auto"/>
          <w:szCs w:val="24"/>
        </w:rPr>
        <w:t xml:space="preserve"> 》</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（13）</w:t>
      </w:r>
      <w:r>
        <w:rPr>
          <w:rFonts w:cs="Calibri" w:asciiTheme="minorEastAsia" w:hAnsiTheme="minorEastAsia" w:eastAsiaTheme="minorEastAsia"/>
          <w:color w:val="auto"/>
          <w:szCs w:val="24"/>
        </w:rPr>
        <w:t>《危险化学品重大危险源辨识》（GB 18218-2018）</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（14）</w:t>
      </w:r>
      <w:r>
        <w:rPr>
          <w:rFonts w:cs="Calibri" w:asciiTheme="minorEastAsia" w:hAnsiTheme="minorEastAsia" w:eastAsiaTheme="minorEastAsia"/>
          <w:color w:val="auto"/>
          <w:szCs w:val="24"/>
        </w:rPr>
        <w:t>《生产过程危险和有害因素分类与代码》（GB/T 13861-2009）</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（15）</w:t>
      </w:r>
      <w:r>
        <w:rPr>
          <w:rFonts w:cs="Calibri" w:asciiTheme="minorEastAsia" w:hAnsiTheme="minorEastAsia" w:eastAsiaTheme="minorEastAsia"/>
          <w:color w:val="auto"/>
          <w:szCs w:val="24"/>
        </w:rPr>
        <w:t>《风险管理原则和实施指南》（GB/T 24353-2009）</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（16）《省交通运输厅安委办关于贯彻落实重点领域安全风险辨识管控措施标准的通知》（冀交安委办函〔</w:t>
      </w:r>
      <w:r>
        <w:rPr>
          <w:rFonts w:cs="Calibri" w:asciiTheme="minorEastAsia" w:hAnsiTheme="minorEastAsia" w:eastAsiaTheme="minorEastAsia"/>
          <w:color w:val="auto"/>
          <w:szCs w:val="24"/>
        </w:rPr>
        <w:t>2018〕54号）</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（17）《河北交通投资集团公司关于印发</w:t>
      </w:r>
      <w:r>
        <w:rPr>
          <w:rFonts w:cs="Calibri" w:asciiTheme="minorEastAsia" w:hAnsiTheme="minorEastAsia" w:eastAsiaTheme="minorEastAsia"/>
          <w:color w:val="auto"/>
          <w:szCs w:val="24"/>
        </w:rPr>
        <w:t>&lt;深入推进安全风险分级管控和隐患排查治理双重预防机制建设工作实施方案&gt;的通知》（冀交投基〔2019〕599号）</w:t>
      </w:r>
    </w:p>
    <w:p>
      <w:pPr>
        <w:widowControl w:val="0"/>
        <w:spacing w:beforeLines="50" w:afterLines="50" w:line="560" w:lineRule="exact"/>
        <w:ind w:left="0" w:hanging="11"/>
        <w:outlineLvl w:val="1"/>
        <w:rPr>
          <w:rFonts w:cs="Calibri" w:asciiTheme="minorEastAsia" w:hAnsiTheme="minorEastAsia" w:eastAsiaTheme="minorEastAsia"/>
          <w:b/>
          <w:color w:val="auto"/>
          <w:sz w:val="28"/>
          <w:szCs w:val="24"/>
        </w:rPr>
      </w:pPr>
      <w:bookmarkStart w:id="16" w:name="_Toc42940674"/>
      <w:bookmarkStart w:id="17" w:name="_Toc89107104"/>
      <w:r>
        <w:rPr>
          <w:rFonts w:hint="eastAsia" w:cs="Calibri" w:asciiTheme="minorEastAsia" w:hAnsiTheme="minorEastAsia" w:eastAsiaTheme="minorEastAsia"/>
          <w:b/>
          <w:color w:val="auto"/>
          <w:sz w:val="28"/>
          <w:szCs w:val="24"/>
        </w:rPr>
        <w:t>1.3</w:t>
      </w:r>
      <w:bookmarkEnd w:id="16"/>
      <w:r>
        <w:rPr>
          <w:rFonts w:hint="eastAsia" w:cs="Calibri" w:asciiTheme="minorEastAsia" w:hAnsiTheme="minorEastAsia" w:eastAsiaTheme="minorEastAsia"/>
          <w:b/>
          <w:color w:val="auto"/>
          <w:sz w:val="28"/>
          <w:szCs w:val="24"/>
        </w:rPr>
        <w:t>基本情况</w:t>
      </w:r>
      <w:bookmarkEnd w:id="17"/>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按照中电建冀交高投公司组织架构</w:t>
      </w:r>
      <w:r>
        <w:rPr>
          <w:rFonts w:hint="eastAsia" w:cs="Calibri" w:asciiTheme="minorEastAsia" w:hAnsiTheme="minorEastAsia" w:eastAsiaTheme="minorEastAsia"/>
          <w:color w:val="auto"/>
          <w:szCs w:val="24"/>
        </w:rPr>
        <w:t>，</w:t>
      </w:r>
      <w:r>
        <w:rPr>
          <w:rFonts w:cs="Calibri" w:asciiTheme="minorEastAsia" w:hAnsiTheme="minorEastAsia" w:eastAsiaTheme="minorEastAsia"/>
          <w:color w:val="auto"/>
          <w:szCs w:val="24"/>
        </w:rPr>
        <w:t>公司</w:t>
      </w:r>
      <w:r>
        <w:rPr>
          <w:rFonts w:hint="eastAsia" w:cs="Calibri" w:asciiTheme="minorEastAsia" w:hAnsiTheme="minorEastAsia" w:eastAsiaTheme="minorEastAsia"/>
          <w:color w:val="auto"/>
          <w:szCs w:val="24"/>
        </w:rPr>
        <w:t>机关</w:t>
      </w:r>
      <w:r>
        <w:rPr>
          <w:rFonts w:cs="Calibri" w:asciiTheme="minorEastAsia" w:hAnsiTheme="minorEastAsia" w:eastAsiaTheme="minorEastAsia"/>
          <w:color w:val="auto"/>
          <w:szCs w:val="24"/>
        </w:rPr>
        <w:t>位于</w:t>
      </w:r>
      <w:r>
        <w:rPr>
          <w:rFonts w:hint="eastAsia" w:cs="Calibri" w:asciiTheme="minorEastAsia" w:hAnsiTheme="minorEastAsia" w:eastAsiaTheme="minorEastAsia"/>
          <w:color w:val="auto"/>
          <w:szCs w:val="24"/>
        </w:rPr>
        <w:t>石家庄市裕华区翟营南大街52号（槐安路与翟营大街交口南行50米路西），综合办公室</w:t>
      </w:r>
      <w:r>
        <w:rPr>
          <w:rFonts w:cs="Calibri" w:asciiTheme="minorEastAsia" w:hAnsiTheme="minorEastAsia" w:eastAsiaTheme="minorEastAsia"/>
          <w:color w:val="auto"/>
          <w:szCs w:val="24"/>
        </w:rPr>
        <w:t>负责公司</w:t>
      </w:r>
      <w:r>
        <w:rPr>
          <w:rFonts w:hint="eastAsia" w:cs="Calibri" w:asciiTheme="minorEastAsia" w:hAnsiTheme="minorEastAsia" w:eastAsiaTheme="minorEastAsia"/>
          <w:color w:val="auto"/>
          <w:szCs w:val="24"/>
        </w:rPr>
        <w:t>机关</w:t>
      </w:r>
      <w:r>
        <w:rPr>
          <w:rFonts w:cs="Calibri" w:asciiTheme="minorEastAsia" w:hAnsiTheme="minorEastAsia" w:eastAsiaTheme="minorEastAsia"/>
          <w:color w:val="auto"/>
          <w:szCs w:val="24"/>
        </w:rPr>
        <w:t>办公的安全管理工作</w:t>
      </w:r>
      <w:r>
        <w:rPr>
          <w:rFonts w:hint="eastAsia" w:cs="Calibri" w:asciiTheme="minorEastAsia" w:hAnsiTheme="minorEastAsia" w:eastAsiaTheme="minorEastAsia"/>
          <w:color w:val="auto"/>
          <w:szCs w:val="24"/>
        </w:rPr>
        <w:t>，</w:t>
      </w:r>
      <w:r>
        <w:rPr>
          <w:rFonts w:cs="Calibri" w:asciiTheme="minorEastAsia" w:hAnsiTheme="minorEastAsia" w:eastAsiaTheme="minorEastAsia"/>
          <w:color w:val="auto"/>
          <w:szCs w:val="24"/>
        </w:rPr>
        <w:t>包括消防</w:t>
      </w:r>
      <w:r>
        <w:rPr>
          <w:rFonts w:hint="eastAsia" w:cs="Calibri" w:asciiTheme="minorEastAsia" w:hAnsiTheme="minorEastAsia" w:eastAsiaTheme="minorEastAsia"/>
          <w:color w:val="auto"/>
          <w:szCs w:val="24"/>
        </w:rPr>
        <w:t>、</w:t>
      </w:r>
      <w:r>
        <w:rPr>
          <w:rFonts w:cs="Calibri" w:asciiTheme="minorEastAsia" w:hAnsiTheme="minorEastAsia" w:eastAsiaTheme="minorEastAsia"/>
          <w:color w:val="auto"/>
          <w:szCs w:val="24"/>
        </w:rPr>
        <w:t>用电</w:t>
      </w:r>
      <w:r>
        <w:rPr>
          <w:rFonts w:hint="eastAsia" w:cs="Calibri" w:asciiTheme="minorEastAsia" w:hAnsiTheme="minorEastAsia" w:eastAsiaTheme="minorEastAsia"/>
          <w:color w:val="auto"/>
          <w:szCs w:val="24"/>
        </w:rPr>
        <w:t>、车辆、食堂等</w:t>
      </w:r>
      <w:r>
        <w:rPr>
          <w:rFonts w:cs="Calibri" w:asciiTheme="minorEastAsia" w:hAnsiTheme="minorEastAsia" w:eastAsiaTheme="minorEastAsia"/>
          <w:color w:val="auto"/>
          <w:szCs w:val="24"/>
        </w:rPr>
        <w:t>管理</w:t>
      </w:r>
      <w:r>
        <w:rPr>
          <w:rFonts w:hint="eastAsia" w:cs="Calibri" w:asciiTheme="minorEastAsia" w:hAnsiTheme="minorEastAsia" w:eastAsiaTheme="minorEastAsia"/>
          <w:color w:val="auto"/>
          <w:szCs w:val="24"/>
        </w:rPr>
        <w:t>，其主要职责如下：</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1</w:t>
      </w:r>
      <w:r>
        <w:rPr>
          <w:rFonts w:hint="eastAsia" w:cs="Calibri" w:asciiTheme="minorEastAsia" w:hAnsiTheme="minorEastAsia" w:eastAsiaTheme="minorEastAsia"/>
          <w:color w:val="auto"/>
          <w:szCs w:val="24"/>
        </w:rPr>
        <w:t>）</w:t>
      </w:r>
      <w:r>
        <w:rPr>
          <w:rFonts w:cs="Calibri" w:asciiTheme="minorEastAsia" w:hAnsiTheme="minorEastAsia" w:eastAsiaTheme="minorEastAsia"/>
          <w:color w:val="auto"/>
          <w:szCs w:val="24"/>
        </w:rPr>
        <w:t>贯彻执行上级有关安全生产工作的方针、政策和法律、法规，认真落实公司制定的安全生产规章制度，及时传达、部署、落实公司安全生产工作决策部署。</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2</w:t>
      </w:r>
      <w:r>
        <w:rPr>
          <w:rFonts w:hint="eastAsia" w:cs="Calibri" w:asciiTheme="minorEastAsia" w:hAnsiTheme="minorEastAsia" w:eastAsiaTheme="minorEastAsia"/>
          <w:color w:val="auto"/>
          <w:szCs w:val="24"/>
        </w:rPr>
        <w:t>）</w:t>
      </w:r>
      <w:r>
        <w:rPr>
          <w:rFonts w:cs="Calibri" w:asciiTheme="minorEastAsia" w:hAnsiTheme="minorEastAsia" w:eastAsiaTheme="minorEastAsia"/>
          <w:color w:val="auto"/>
          <w:szCs w:val="24"/>
        </w:rPr>
        <w:t>按照“一岗双责”的原则，认真组织部门员工履行好本部门的安全生产工作职责，是本部门安全生产的第一责任人。</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3</w:t>
      </w:r>
      <w:r>
        <w:rPr>
          <w:rFonts w:hint="eastAsia" w:cs="Calibri" w:asciiTheme="minorEastAsia" w:hAnsiTheme="minorEastAsia" w:eastAsiaTheme="minorEastAsia"/>
          <w:color w:val="auto"/>
          <w:szCs w:val="24"/>
        </w:rPr>
        <w:t>）</w:t>
      </w:r>
      <w:r>
        <w:rPr>
          <w:rFonts w:cs="Calibri" w:asciiTheme="minorEastAsia" w:hAnsiTheme="minorEastAsia" w:eastAsiaTheme="minorEastAsia"/>
          <w:color w:val="auto"/>
          <w:szCs w:val="24"/>
        </w:rPr>
        <w:t>将本部门安全生产责任具体落实到每个人、每个岗位，确定本部门安全生产总体目标、任务和工作重点、保障措施，对业务工作中，所有的审批、审核符合相应的安全生产要求负责。</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4</w:t>
      </w:r>
      <w:r>
        <w:rPr>
          <w:rFonts w:hint="eastAsia" w:cs="Calibri" w:asciiTheme="minorEastAsia" w:hAnsiTheme="minorEastAsia" w:eastAsiaTheme="minorEastAsia"/>
          <w:color w:val="auto"/>
          <w:szCs w:val="24"/>
        </w:rPr>
        <w:t>）</w:t>
      </w:r>
      <w:r>
        <w:rPr>
          <w:rFonts w:cs="Calibri" w:asciiTheme="minorEastAsia" w:hAnsiTheme="minorEastAsia" w:eastAsiaTheme="minorEastAsia"/>
          <w:color w:val="auto"/>
          <w:szCs w:val="24"/>
        </w:rPr>
        <w:t>按照部门职责，组织开展公司机关消防安全、用电安全、食堂安全、车辆安全、信息安全等管理工作，按规定开展隐患排查治理工作，发现隐患及时整改。</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5</w:t>
      </w:r>
      <w:r>
        <w:rPr>
          <w:rFonts w:hint="eastAsia" w:cs="Calibri" w:asciiTheme="minorEastAsia" w:hAnsiTheme="minorEastAsia" w:eastAsiaTheme="minorEastAsia"/>
          <w:color w:val="auto"/>
          <w:szCs w:val="24"/>
        </w:rPr>
        <w:t>）</w:t>
      </w:r>
      <w:r>
        <w:rPr>
          <w:rFonts w:cs="Calibri" w:asciiTheme="minorEastAsia" w:hAnsiTheme="minorEastAsia" w:eastAsiaTheme="minorEastAsia"/>
          <w:color w:val="auto"/>
          <w:szCs w:val="24"/>
        </w:rPr>
        <w:t>负责本部室招采的相关方安全管理，包括招标文件及合同中安全条款的制定、安全协议的签订、入场前安全技术交底和定期安全监督检查、教育培训等工作。</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6</w:t>
      </w:r>
      <w:r>
        <w:rPr>
          <w:rFonts w:hint="eastAsia" w:cs="Calibri" w:asciiTheme="minorEastAsia" w:hAnsiTheme="minorEastAsia" w:eastAsiaTheme="minorEastAsia"/>
          <w:color w:val="auto"/>
          <w:szCs w:val="24"/>
        </w:rPr>
        <w:t>）</w:t>
      </w:r>
      <w:r>
        <w:rPr>
          <w:rFonts w:cs="Calibri" w:asciiTheme="minorEastAsia" w:hAnsiTheme="minorEastAsia" w:eastAsiaTheme="minorEastAsia"/>
          <w:color w:val="auto"/>
          <w:szCs w:val="24"/>
        </w:rPr>
        <w:t>组织建立公司应急值班值守制度，做好应急值班计划并监督落实。</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7</w:t>
      </w:r>
      <w:r>
        <w:rPr>
          <w:rFonts w:hint="eastAsia" w:cs="Calibri" w:asciiTheme="minorEastAsia" w:hAnsiTheme="minorEastAsia" w:eastAsiaTheme="minorEastAsia"/>
          <w:color w:val="auto"/>
          <w:szCs w:val="24"/>
        </w:rPr>
        <w:t>）</w:t>
      </w:r>
      <w:r>
        <w:rPr>
          <w:rFonts w:cs="Calibri" w:asciiTheme="minorEastAsia" w:hAnsiTheme="minorEastAsia" w:eastAsiaTheme="minorEastAsia"/>
          <w:color w:val="auto"/>
          <w:szCs w:val="24"/>
        </w:rPr>
        <w:t>组织开展主管业务范围内的风险辨识评估活动，按职责做好风险管控措施。</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8</w:t>
      </w:r>
      <w:r>
        <w:rPr>
          <w:rFonts w:hint="eastAsia" w:cs="Calibri" w:asciiTheme="minorEastAsia" w:hAnsiTheme="minorEastAsia" w:eastAsiaTheme="minorEastAsia"/>
          <w:color w:val="auto"/>
          <w:szCs w:val="24"/>
        </w:rPr>
        <w:t>）</w:t>
      </w:r>
      <w:r>
        <w:rPr>
          <w:rFonts w:cs="Calibri" w:asciiTheme="minorEastAsia" w:hAnsiTheme="minorEastAsia" w:eastAsiaTheme="minorEastAsia"/>
          <w:color w:val="auto"/>
          <w:szCs w:val="24"/>
        </w:rPr>
        <w:t>组织起草所管业务相关安全管理规定、设备设施安全操作规程。</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9</w:t>
      </w:r>
      <w:r>
        <w:rPr>
          <w:rFonts w:hint="eastAsia" w:cs="Calibri" w:asciiTheme="minorEastAsia" w:hAnsiTheme="minorEastAsia" w:eastAsiaTheme="minorEastAsia"/>
          <w:color w:val="auto"/>
          <w:szCs w:val="24"/>
        </w:rPr>
        <w:t>）</w:t>
      </w:r>
      <w:r>
        <w:rPr>
          <w:rFonts w:cs="Calibri" w:asciiTheme="minorEastAsia" w:hAnsiTheme="minorEastAsia" w:eastAsiaTheme="minorEastAsia"/>
          <w:color w:val="auto"/>
          <w:szCs w:val="24"/>
        </w:rPr>
        <w:t>突发事件发生后及时上报，按规定组织本部门员工参与应急救援工作。</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10</w:t>
      </w:r>
      <w:r>
        <w:rPr>
          <w:rFonts w:hint="eastAsia" w:cs="Calibri" w:asciiTheme="minorEastAsia" w:hAnsiTheme="minorEastAsia" w:eastAsiaTheme="minorEastAsia"/>
          <w:color w:val="auto"/>
          <w:szCs w:val="24"/>
        </w:rPr>
        <w:t>）</w:t>
      </w:r>
      <w:r>
        <w:rPr>
          <w:rFonts w:cs="Calibri" w:asciiTheme="minorEastAsia" w:hAnsiTheme="minorEastAsia" w:eastAsiaTheme="minorEastAsia"/>
          <w:color w:val="auto"/>
          <w:szCs w:val="24"/>
        </w:rPr>
        <w:t>完成领导交办的其他安全工作。</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为全面贯彻执行《河北省安全生产风险管控与隐患治理规定》及《河北交通投资集团公司关于印发深入推进安全风险分级管控和隐患排查治理双重预防机制建设工作实施方案的通知》，公司成立公司机关双控机制建设实施小组。</w:t>
      </w:r>
      <w:r>
        <w:rPr>
          <w:rFonts w:hint="eastAsia" w:cs="Calibri" w:asciiTheme="minorEastAsia" w:hAnsiTheme="minorEastAsia" w:eastAsiaTheme="minorEastAsia"/>
          <w:color w:val="auto"/>
          <w:szCs w:val="24"/>
          <w:lang w:eastAsia="zh-CN"/>
        </w:rPr>
        <w:t>由综合办公室牵头，具体</w:t>
      </w:r>
      <w:r>
        <w:rPr>
          <w:rFonts w:hint="eastAsia" w:cs="Calibri" w:asciiTheme="minorEastAsia" w:hAnsiTheme="minorEastAsia" w:eastAsiaTheme="minorEastAsia"/>
          <w:color w:val="auto"/>
          <w:szCs w:val="24"/>
        </w:rPr>
        <w:t>负责“双控”机制建设工作，开展“双控”教育培训，编制布风险分布图，制定风险管控措施，建立健全风险分级管控清单、事故隐患排查清单和隐患治理信息台账，制定隐患整改方案。</w:t>
      </w:r>
    </w:p>
    <w:p>
      <w:pPr>
        <w:widowControl w:val="0"/>
        <w:spacing w:after="0" w:line="560" w:lineRule="exact"/>
        <w:ind w:left="0" w:firstLine="472" w:firstLineChars="200"/>
        <w:rPr>
          <w:rFonts w:cs="Calibri" w:asciiTheme="minorEastAsia" w:hAnsiTheme="minorEastAsia" w:eastAsiaTheme="minorEastAsia"/>
          <w:b/>
          <w:color w:val="auto"/>
          <w:sz w:val="28"/>
          <w:szCs w:val="24"/>
        </w:rPr>
      </w:pPr>
      <w:r>
        <w:rPr>
          <w:rFonts w:cs="Calibri" w:asciiTheme="minorEastAsia" w:hAnsiTheme="minorEastAsia" w:eastAsiaTheme="minorEastAsia"/>
          <w:color w:val="auto"/>
          <w:szCs w:val="24"/>
        </w:rPr>
        <w:t>公司机关办公楼</w:t>
      </w:r>
      <w:r>
        <w:rPr>
          <w:rFonts w:hint="eastAsia" w:cs="Calibri" w:asciiTheme="minorEastAsia" w:hAnsiTheme="minorEastAsia" w:eastAsiaTheme="minorEastAsia"/>
          <w:color w:val="auto"/>
          <w:szCs w:val="24"/>
        </w:rPr>
        <w:t>，</w:t>
      </w:r>
      <w:r>
        <w:rPr>
          <w:rFonts w:cs="Calibri" w:asciiTheme="minorEastAsia" w:hAnsiTheme="minorEastAsia" w:eastAsiaTheme="minorEastAsia"/>
          <w:color w:val="auto"/>
          <w:szCs w:val="24"/>
        </w:rPr>
        <w:t>主要涉及的风险源为机关用电</w:t>
      </w:r>
      <w:r>
        <w:rPr>
          <w:rFonts w:hint="eastAsia" w:cs="Calibri" w:asciiTheme="minorEastAsia" w:hAnsiTheme="minorEastAsia" w:eastAsiaTheme="minorEastAsia"/>
          <w:color w:val="auto"/>
          <w:szCs w:val="24"/>
        </w:rPr>
        <w:t>、消防</w:t>
      </w:r>
      <w:bookmarkStart w:id="39" w:name="_GoBack"/>
      <w:bookmarkEnd w:id="39"/>
      <w:r>
        <w:rPr>
          <w:rFonts w:hint="eastAsia" w:cs="Calibri" w:asciiTheme="minorEastAsia" w:hAnsiTheme="minorEastAsia" w:eastAsiaTheme="minorEastAsia"/>
          <w:color w:val="auto"/>
          <w:szCs w:val="24"/>
        </w:rPr>
        <w:t>、</w:t>
      </w:r>
      <w:r>
        <w:rPr>
          <w:rFonts w:cs="Calibri" w:asciiTheme="minorEastAsia" w:hAnsiTheme="minorEastAsia" w:eastAsiaTheme="minorEastAsia"/>
          <w:color w:val="auto"/>
          <w:szCs w:val="24"/>
        </w:rPr>
        <w:t>食堂</w:t>
      </w:r>
      <w:r>
        <w:rPr>
          <w:rFonts w:hint="eastAsia" w:cs="Calibri" w:asciiTheme="minorEastAsia" w:hAnsiTheme="minorEastAsia" w:eastAsiaTheme="minorEastAsia"/>
          <w:color w:val="auto"/>
          <w:szCs w:val="24"/>
        </w:rPr>
        <w:t>、</w:t>
      </w:r>
      <w:r>
        <w:rPr>
          <w:rFonts w:cs="Calibri" w:asciiTheme="minorEastAsia" w:hAnsiTheme="minorEastAsia" w:eastAsiaTheme="minorEastAsia"/>
          <w:color w:val="auto"/>
          <w:szCs w:val="24"/>
        </w:rPr>
        <w:t>车辆安全等</w:t>
      </w:r>
      <w:r>
        <w:rPr>
          <w:rFonts w:hint="eastAsia" w:cs="Calibri" w:asciiTheme="minorEastAsia" w:hAnsiTheme="minorEastAsia" w:eastAsiaTheme="minorEastAsia"/>
          <w:color w:val="auto"/>
          <w:szCs w:val="24"/>
        </w:rPr>
        <w:t>。</w:t>
      </w:r>
    </w:p>
    <w:p>
      <w:pPr>
        <w:widowControl w:val="0"/>
        <w:spacing w:after="0" w:line="560" w:lineRule="exact"/>
        <w:ind w:left="0" w:firstLine="472" w:firstLineChars="200"/>
        <w:rPr>
          <w:rFonts w:cs="Calibri" w:asciiTheme="minorEastAsia" w:hAnsiTheme="minorEastAsia" w:eastAsiaTheme="minorEastAsia"/>
          <w:color w:val="auto"/>
          <w:szCs w:val="24"/>
        </w:rPr>
        <w:sectPr>
          <w:headerReference r:id="rId5" w:type="default"/>
          <w:footerReference r:id="rId6" w:type="default"/>
          <w:pgSz w:w="11906" w:h="16838"/>
          <w:pgMar w:top="1985" w:right="1531" w:bottom="1985" w:left="1531" w:header="851" w:footer="1531" w:gutter="0"/>
          <w:pgNumType w:start="1"/>
          <w:cols w:space="720" w:num="1"/>
          <w:docGrid w:type="linesAndChars" w:linePitch="584" w:charSpace="-849"/>
        </w:sectPr>
      </w:pPr>
    </w:p>
    <w:p>
      <w:pPr>
        <w:widowControl w:val="0"/>
        <w:spacing w:after="0" w:line="360" w:lineRule="auto"/>
        <w:ind w:left="0" w:firstLine="0"/>
        <w:jc w:val="center"/>
        <w:outlineLvl w:val="0"/>
        <w:rPr>
          <w:rFonts w:cs="Calibri" w:asciiTheme="minorEastAsia" w:hAnsiTheme="minorEastAsia" w:eastAsiaTheme="minorEastAsia"/>
          <w:b/>
          <w:color w:val="auto"/>
          <w:sz w:val="36"/>
          <w:szCs w:val="24"/>
        </w:rPr>
      </w:pPr>
      <w:bookmarkStart w:id="18" w:name="_Toc42940675"/>
      <w:bookmarkStart w:id="19" w:name="_Toc89107105"/>
      <w:bookmarkStart w:id="20" w:name="_Toc7522666"/>
      <w:bookmarkStart w:id="21" w:name="_Toc2179401"/>
      <w:r>
        <w:rPr>
          <w:rFonts w:hint="eastAsia" w:cs="Calibri" w:asciiTheme="minorEastAsia" w:hAnsiTheme="minorEastAsia" w:eastAsiaTheme="minorEastAsia"/>
          <w:b/>
          <w:color w:val="auto"/>
          <w:sz w:val="32"/>
          <w:szCs w:val="24"/>
        </w:rPr>
        <w:t>第二章 风险分级管控</w:t>
      </w:r>
      <w:bookmarkEnd w:id="18"/>
      <w:bookmarkEnd w:id="19"/>
    </w:p>
    <w:p>
      <w:pPr>
        <w:widowControl w:val="0"/>
        <w:spacing w:beforeLines="50" w:afterLines="50" w:line="560" w:lineRule="exact"/>
        <w:ind w:left="0" w:hanging="11"/>
        <w:outlineLvl w:val="1"/>
        <w:rPr>
          <w:rFonts w:cs="Calibri" w:asciiTheme="minorEastAsia" w:hAnsiTheme="minorEastAsia" w:eastAsiaTheme="minorEastAsia"/>
          <w:b/>
          <w:color w:val="auto"/>
          <w:sz w:val="28"/>
          <w:szCs w:val="24"/>
        </w:rPr>
      </w:pPr>
      <w:bookmarkStart w:id="22" w:name="_Toc42940676"/>
      <w:bookmarkStart w:id="23" w:name="_Toc89107106"/>
      <w:r>
        <w:rPr>
          <w:rFonts w:hint="eastAsia" w:cs="Calibri" w:asciiTheme="minorEastAsia" w:hAnsiTheme="minorEastAsia" w:eastAsiaTheme="minorEastAsia"/>
          <w:b/>
          <w:color w:val="auto"/>
          <w:sz w:val="28"/>
          <w:szCs w:val="24"/>
        </w:rPr>
        <w:t>2.1风险分级管控清单</w:t>
      </w:r>
      <w:bookmarkEnd w:id="22"/>
      <w:bookmarkEnd w:id="23"/>
    </w:p>
    <w:p>
      <w:pPr>
        <w:widowControl w:val="0"/>
        <w:tabs>
          <w:tab w:val="left" w:pos="2832"/>
        </w:tabs>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按照《公路水路行业安全生产风险辨识评估管控基本规范（试行）》对公司机关办公各项作业进行风险辨识评估，风险分级管控清单如下。</w:t>
      </w:r>
    </w:p>
    <w:p>
      <w:pPr>
        <w:widowControl w:val="0"/>
        <w:tabs>
          <w:tab w:val="left" w:pos="2832"/>
        </w:tabs>
        <w:spacing w:after="0" w:line="560" w:lineRule="exact"/>
        <w:ind w:left="0" w:firstLine="432" w:firstLineChars="200"/>
        <w:jc w:val="center"/>
        <w:rPr>
          <w:rFonts w:cs="Calibri" w:asciiTheme="minorEastAsia" w:hAnsiTheme="minorEastAsia" w:eastAsiaTheme="minorEastAsia"/>
          <w:b/>
          <w:color w:val="auto"/>
          <w:sz w:val="22"/>
          <w:szCs w:val="24"/>
        </w:rPr>
      </w:pPr>
      <w:r>
        <w:rPr>
          <w:rFonts w:hint="eastAsia" w:cs="Calibri" w:asciiTheme="minorEastAsia" w:hAnsiTheme="minorEastAsia" w:eastAsiaTheme="minorEastAsia"/>
          <w:b/>
          <w:color w:val="auto"/>
          <w:sz w:val="22"/>
          <w:szCs w:val="24"/>
        </w:rPr>
        <w:t>表1-5 机关办公楼风险分级管控清单</w:t>
      </w:r>
    </w:p>
    <w:tbl>
      <w:tblPr>
        <w:tblStyle w:val="3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3"/>
        <w:gridCol w:w="636"/>
        <w:gridCol w:w="821"/>
        <w:gridCol w:w="3542"/>
        <w:gridCol w:w="708"/>
        <w:gridCol w:w="708"/>
        <w:gridCol w:w="632"/>
        <w:gridCol w:w="640"/>
        <w:gridCol w:w="3545"/>
        <w:gridCol w:w="12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trPr>
        <w:tc>
          <w:tcPr>
            <w:tcW w:w="486" w:type="pct"/>
            <w:gridSpan w:val="2"/>
            <w:shd w:val="clear" w:color="000000" w:fill="F2F2F2"/>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风险点</w:t>
            </w:r>
          </w:p>
        </w:tc>
        <w:tc>
          <w:tcPr>
            <w:tcW w:w="314" w:type="pct"/>
            <w:shd w:val="clear" w:color="000000" w:fill="F2F2F2"/>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风险事件</w:t>
            </w:r>
          </w:p>
        </w:tc>
        <w:tc>
          <w:tcPr>
            <w:tcW w:w="1354" w:type="pct"/>
            <w:shd w:val="clear" w:color="000000" w:fill="F2F2F2"/>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致险因素分析</w:t>
            </w:r>
          </w:p>
        </w:tc>
        <w:tc>
          <w:tcPr>
            <w:tcW w:w="271" w:type="pct"/>
            <w:shd w:val="clear" w:color="000000" w:fill="F2F2F2"/>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可能性</w:t>
            </w:r>
          </w:p>
        </w:tc>
        <w:tc>
          <w:tcPr>
            <w:tcW w:w="271" w:type="pct"/>
            <w:shd w:val="clear" w:color="000000" w:fill="F2F2F2"/>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严重程度</w:t>
            </w:r>
          </w:p>
        </w:tc>
        <w:tc>
          <w:tcPr>
            <w:tcW w:w="242" w:type="pct"/>
            <w:shd w:val="clear" w:color="000000" w:fill="F2F2F2"/>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风险值</w:t>
            </w:r>
          </w:p>
        </w:tc>
        <w:tc>
          <w:tcPr>
            <w:tcW w:w="245" w:type="pct"/>
            <w:tcBorders>
              <w:bottom w:val="single" w:color="auto" w:sz="4" w:space="0"/>
            </w:tcBorders>
            <w:shd w:val="clear" w:color="000000" w:fill="F2F2F2"/>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风险等级</w:t>
            </w:r>
          </w:p>
        </w:tc>
        <w:tc>
          <w:tcPr>
            <w:tcW w:w="1355" w:type="pct"/>
            <w:shd w:val="clear" w:color="000000" w:fill="F2F2F2"/>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管控措施</w:t>
            </w:r>
          </w:p>
        </w:tc>
        <w:tc>
          <w:tcPr>
            <w:tcW w:w="462" w:type="pct"/>
            <w:shd w:val="clear" w:color="000000" w:fill="F2F2F2"/>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责任人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restar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办公场所</w:t>
            </w:r>
          </w:p>
        </w:tc>
        <w:tc>
          <w:tcPr>
            <w:tcW w:w="240" w:type="pct"/>
            <w:vMerge w:val="restar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办公室、会议室、活动室等。</w:t>
            </w:r>
          </w:p>
        </w:tc>
        <w:tc>
          <w:tcPr>
            <w:tcW w:w="314" w:type="pct"/>
            <w:vMerge w:val="restar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火灾</w:t>
            </w: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室内超负荷用电、私拉乱接、违规使用大功率电气等。</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45" w:type="pct"/>
            <w:tcBorders>
              <w:bottom w:val="single" w:color="auto" w:sz="4" w:space="0"/>
            </w:tcBorders>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制定用电安全管理制度，加强机关人员用电安全培训，做到人走电断。定期巡查，严禁违章用电行为。</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综合办公室负责人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电气设备、插座及线路老化、破损。</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4</w:t>
            </w:r>
          </w:p>
        </w:tc>
        <w:tc>
          <w:tcPr>
            <w:tcW w:w="245" w:type="pct"/>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使用合格的电气设备，定期巡视检查，发现电气隐患及时处理。</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各部室负责人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室内吸烟、违章动火。</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4</w:t>
            </w:r>
          </w:p>
        </w:tc>
        <w:tc>
          <w:tcPr>
            <w:tcW w:w="245" w:type="pct"/>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加强机关人员消防安全培训，提高人员防火意识。</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各部室负责人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消防器材不足、失效。</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245" w:type="pct"/>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室内按规定配置消防器材，定期进行消防巡查。</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综合办公室负责人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restar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触电</w:t>
            </w: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电气线路绝缘破损、老化、裸露、接线不规范。</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3</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3</w:t>
            </w:r>
          </w:p>
        </w:tc>
        <w:tc>
          <w:tcPr>
            <w:tcW w:w="245" w:type="pct"/>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定期巡视检查，发现绝缘破损、裸露的设备及线缆时及时上报维修，不得随意接线。</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各部室负责人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电气设备、线缆处积水潮湿。</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45" w:type="pct"/>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电气设备、插座应远离水壶、潮湿场所。定期巡视检查，发现积水时及时上报维修。</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各部室负责人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使用不合格的电气设备、插座等。</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45" w:type="pct"/>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使用合格的电气产品，3一般风险认证的合格插座。</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各部室负责人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非电气作业人员进行电气维修作业，违章冒险电气作业。</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45" w:type="pct"/>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发现电气隐患时应及时上报，无证人员不得违章作业。电气作业时应穿戴合格防护用品，按规程操作。</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各部室负责人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restar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物体打击</w:t>
            </w:r>
          </w:p>
        </w:tc>
        <w:tc>
          <w:tcPr>
            <w:tcW w:w="1354" w:type="pct"/>
            <w:vMerge w:val="restar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高处灯具、吊顶等坠落。</w:t>
            </w:r>
          </w:p>
        </w:tc>
        <w:tc>
          <w:tcPr>
            <w:tcW w:w="271" w:type="pct"/>
            <w:vMerge w:val="restar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71" w:type="pct"/>
            <w:vMerge w:val="restar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242" w:type="pct"/>
            <w:vMerge w:val="restar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45" w:type="pct"/>
            <w:vMerge w:val="restart"/>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上班前应注意观察周边环境，发现隐患时应及时上报。</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各部室负责人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continue"/>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p>
        </w:tc>
        <w:tc>
          <w:tcPr>
            <w:tcW w:w="1354" w:type="pct"/>
            <w:vMerge w:val="continue"/>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71" w:type="pct"/>
            <w:vMerge w:val="continue"/>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p>
        </w:tc>
        <w:tc>
          <w:tcPr>
            <w:tcW w:w="271" w:type="pct"/>
            <w:vMerge w:val="continue"/>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p>
        </w:tc>
        <w:tc>
          <w:tcPr>
            <w:tcW w:w="242" w:type="pct"/>
            <w:vMerge w:val="continue"/>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p>
        </w:tc>
        <w:tc>
          <w:tcPr>
            <w:tcW w:w="245" w:type="pct"/>
            <w:vMerge w:val="continue"/>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对易坠落设备设施进行维修更换。</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综合办公室负责人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restar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高处坠落</w:t>
            </w: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楼道、楼梯等处湿滑。</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45" w:type="pct"/>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地面有水时应及时墩干。</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保洁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登高作业无防护措施或装置缺陷；地面湿滑、爬梯设置不稳。</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245" w:type="pct"/>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严格按照要求操作，佩戴防护措施；作业时爬梯应放置稳固。</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维修负责人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照明不足，人员酒后上岗、注意力不集中。</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45" w:type="pct"/>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确保夜间照明良好，加强工作纪律培训与检查，提高人员安全意识。</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综合办公室负责人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restart"/>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财物</w:t>
            </w:r>
            <w:r>
              <w:rPr>
                <w:rFonts w:hint="eastAsia" w:cs="宋体" w:asciiTheme="minorEastAsia" w:hAnsiTheme="minorEastAsia" w:eastAsiaTheme="minorEastAsia"/>
                <w:color w:val="auto"/>
                <w:kern w:val="0"/>
                <w:sz w:val="21"/>
                <w:szCs w:val="21"/>
              </w:rPr>
              <w:t>丢失</w:t>
            </w: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财务室票款存放不当，门窗、保险柜、密码锁、报警器损坏或故障等。</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2</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2</w:t>
            </w:r>
          </w:p>
        </w:tc>
        <w:tc>
          <w:tcPr>
            <w:tcW w:w="245" w:type="pct"/>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门窗关闭严密，钥匙随身携带，闭门作业；票款存放安全，保管妥当；保险柜、密码锁、报警器正常，钥匙、密码分别存放</w:t>
            </w:r>
            <w:r>
              <w:rPr>
                <w:rFonts w:hint="eastAsia" w:cs="宋体" w:asciiTheme="minorEastAsia" w:hAnsiTheme="minorEastAsia" w:eastAsiaTheme="minorEastAsia"/>
                <w:color w:val="auto"/>
                <w:kern w:val="0"/>
                <w:sz w:val="21"/>
                <w:szCs w:val="21"/>
              </w:rPr>
              <w:t>。</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财务投融资部负责人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财物人员业务不熟练，不遵守财物管理相关规定。</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2</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2</w:t>
            </w:r>
          </w:p>
        </w:tc>
        <w:tc>
          <w:tcPr>
            <w:tcW w:w="245" w:type="pct"/>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加强</w:t>
            </w:r>
            <w:r>
              <w:rPr>
                <w:rFonts w:hint="eastAsia" w:cs="宋体" w:asciiTheme="minorEastAsia" w:hAnsiTheme="minorEastAsia" w:eastAsiaTheme="minorEastAsia"/>
                <w:color w:val="auto"/>
                <w:kern w:val="0"/>
                <w:sz w:val="21"/>
                <w:szCs w:val="21"/>
              </w:rPr>
              <w:t>财物</w:t>
            </w:r>
            <w:r>
              <w:rPr>
                <w:rFonts w:cs="宋体" w:asciiTheme="minorEastAsia" w:hAnsiTheme="minorEastAsia" w:eastAsiaTheme="minorEastAsia"/>
                <w:color w:val="auto"/>
                <w:kern w:val="0"/>
                <w:sz w:val="21"/>
                <w:szCs w:val="21"/>
              </w:rPr>
              <w:t>人员业务教育培训</w:t>
            </w:r>
            <w:r>
              <w:rPr>
                <w:rFonts w:hint="eastAsia" w:cs="宋体" w:asciiTheme="minorEastAsia" w:hAnsiTheme="minorEastAsia" w:eastAsiaTheme="minorEastAsia"/>
                <w:color w:val="auto"/>
                <w:kern w:val="0"/>
                <w:sz w:val="21"/>
                <w:szCs w:val="21"/>
              </w:rPr>
              <w:t>，</w:t>
            </w:r>
            <w:r>
              <w:rPr>
                <w:rFonts w:cs="宋体" w:asciiTheme="minorEastAsia" w:hAnsiTheme="minorEastAsia" w:eastAsiaTheme="minorEastAsia"/>
                <w:color w:val="auto"/>
                <w:kern w:val="0"/>
                <w:sz w:val="21"/>
                <w:szCs w:val="21"/>
              </w:rPr>
              <w:t>遵守财务相关规定。</w:t>
            </w:r>
            <w:r>
              <w:rPr>
                <w:rFonts w:cs="宋体" w:asciiTheme="minorEastAsia" w:hAnsiTheme="minorEastAsia" w:eastAsiaTheme="minorEastAsia"/>
                <w:color w:val="auto"/>
                <w:kern w:val="0"/>
                <w:sz w:val="21"/>
                <w:szCs w:val="21"/>
              </w:rPr>
              <w:tab/>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财务投融资部负责人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办公室门窗损坏、未按规定锁闭门窗，无关人员进入盗抢等。</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2</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2</w:t>
            </w:r>
          </w:p>
        </w:tc>
        <w:tc>
          <w:tcPr>
            <w:tcW w:w="245" w:type="pct"/>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按规定巡查和出入登记</w:t>
            </w:r>
            <w:r>
              <w:rPr>
                <w:rFonts w:hint="eastAsia" w:cs="宋体" w:asciiTheme="minorEastAsia" w:hAnsiTheme="minorEastAsia" w:eastAsiaTheme="minorEastAsia"/>
                <w:color w:val="auto"/>
                <w:kern w:val="0"/>
                <w:sz w:val="21"/>
                <w:szCs w:val="21"/>
              </w:rPr>
              <w:t>，人走门锁；确保安全监控有效。</w:t>
            </w:r>
            <w:r>
              <w:rPr>
                <w:rFonts w:cs="宋体" w:asciiTheme="minorEastAsia" w:hAnsiTheme="minorEastAsia" w:eastAsiaTheme="minorEastAsia"/>
                <w:color w:val="auto"/>
                <w:kern w:val="0"/>
                <w:sz w:val="21"/>
                <w:szCs w:val="21"/>
              </w:rPr>
              <w:t>发生盗抢事件、财物损失时及时上报并拨打报警电话。</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财务投融资部负责人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restar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事故扩大</w:t>
            </w: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应急照明缺损或故障</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45" w:type="pct"/>
            <w:tcBorders>
              <w:bottom w:val="single" w:color="auto" w:sz="4" w:space="0"/>
            </w:tcBorders>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加强日常巡检，发现问题及时解决上报。</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综合办公室负责人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出口及通道被遮挡</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245" w:type="pct"/>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消防通道严禁摆放杂物。</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综合办公室负责人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出口疏散标志不明显、方向不正确</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45" w:type="pct"/>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按规定张贴疏散标志。</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综合办公室负责人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灭火器配置不足、位置不当、失效。</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45" w:type="pct"/>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加强日常巡检，发现问题及时解决上报。</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综合办公室负责人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室内消火栓设备锈蚀、破损；工具缺损；消火栓箱堵塞、占用。</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4</w:t>
            </w:r>
          </w:p>
        </w:tc>
        <w:tc>
          <w:tcPr>
            <w:tcW w:w="245" w:type="pct"/>
            <w:tcBorders>
              <w:bottom w:val="single" w:color="auto" w:sz="4" w:space="0"/>
            </w:tcBorders>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定期进行设备巡查，发现问题及时联系物业单位进行维护保养。</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综合办公室负责人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restar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食堂</w:t>
            </w:r>
          </w:p>
        </w:tc>
        <w:tc>
          <w:tcPr>
            <w:tcW w:w="240" w:type="pct"/>
            <w:vMerge w:val="restar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后厨</w:t>
            </w:r>
          </w:p>
        </w:tc>
        <w:tc>
          <w:tcPr>
            <w:tcW w:w="314" w:type="pct"/>
            <w:vMerge w:val="restar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火灾</w:t>
            </w: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室内及炉灶旁堆放无关的易燃易爆物品、杂物。</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2</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5</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10</w:t>
            </w:r>
          </w:p>
        </w:tc>
        <w:tc>
          <w:tcPr>
            <w:tcW w:w="245" w:type="pct"/>
            <w:tcBorders>
              <w:bottom w:val="single" w:color="auto" w:sz="4" w:space="0"/>
            </w:tcBorders>
            <w:shd w:val="clear" w:color="000000" w:fill="FAE600"/>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一般风险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室内及炉灶旁严禁堆放杂物，定期排查室内环境。</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综合办公室负责人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p>
        </w:tc>
        <w:tc>
          <w:tcPr>
            <w:tcW w:w="314" w:type="pct"/>
            <w:vMerge w:val="continue"/>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油烟机及烟道油污严重。</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5</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10</w:t>
            </w:r>
          </w:p>
        </w:tc>
        <w:tc>
          <w:tcPr>
            <w:tcW w:w="245" w:type="pct"/>
            <w:shd w:val="clear" w:color="000000" w:fill="FAE600"/>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一般风险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按规定定期清洗油烟机及烟道。</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综合办公室负责人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超负荷用电、违章使用大功率电气，私拉乱接用电设备。</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4</w:t>
            </w:r>
          </w:p>
        </w:tc>
        <w:tc>
          <w:tcPr>
            <w:tcW w:w="245" w:type="pct"/>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加强安全用电管理，严禁违规使用超负荷用电、使用大功率电气、私拉乱接等现象。</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综合办公室负责人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电气设备、灯具不防潮。</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4</w:t>
            </w:r>
          </w:p>
        </w:tc>
        <w:tc>
          <w:tcPr>
            <w:tcW w:w="245" w:type="pct"/>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后厨用电应有防潮、防水、防溅措施。</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综合办公室负责人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消防器材不足、失效。</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245" w:type="pct"/>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后厨内配备灭火器、灭火毯，定期消防巡查、维修更换。</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综合办公室负责人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restar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触电</w:t>
            </w: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电气线路、插座及设备防水、防潮措施不当。</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245" w:type="pct"/>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后厨用电应有防潮、防水、防溅措施。</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综合办公室负责人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虫鼠咬断线缆。</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245" w:type="pct"/>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后厨应有防虫、鼠设施，加强卫生及食品管理。</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综合办公室负责人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电气线路绝缘破损、老化、裸露、接线不规范。</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3</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3</w:t>
            </w:r>
          </w:p>
        </w:tc>
        <w:tc>
          <w:tcPr>
            <w:tcW w:w="245" w:type="pct"/>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定期巡视检查；发现绝缘破损、裸露的设备及线缆时及时上报维修；不得随意接线；电气设备及外壳按规定接地。</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综合办公室负责人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使用不合格的电气设备、插座等。</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3</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3</w:t>
            </w:r>
          </w:p>
        </w:tc>
        <w:tc>
          <w:tcPr>
            <w:tcW w:w="245" w:type="pct"/>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使用合格的电气产品，3C认证的合格插座。</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厨师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restar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其他</w:t>
            </w: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地面湿滑，造成人员摔伤。</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45" w:type="pct"/>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地面有水时应及时墩干，食堂人员穿防滑鞋。</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厨师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无关人员进入后厨。</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45" w:type="pct"/>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加强后厨管理，无关人员不得进入，人离开后锁门。</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厨师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高温设备灼烫。</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45" w:type="pct"/>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为作业人员配备防护手套，张贴安全警示标识。</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厨师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刀具使用不当。</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4</w:t>
            </w:r>
          </w:p>
        </w:tc>
        <w:tc>
          <w:tcPr>
            <w:tcW w:w="245" w:type="pct"/>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加强食堂操作人员安全教育培训。</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厨师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高温中暑。</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4</w:t>
            </w:r>
          </w:p>
        </w:tc>
        <w:tc>
          <w:tcPr>
            <w:tcW w:w="245" w:type="pct"/>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加强操作间通风，做好个人防护；夏天时配备防暑降温食品，条件许可时配备空调设施。</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厨师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restar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餐厅</w:t>
            </w:r>
          </w:p>
        </w:tc>
        <w:tc>
          <w:tcPr>
            <w:tcW w:w="314" w:type="pct"/>
            <w:vMerge w:val="restar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食物中毒</w:t>
            </w: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无驱蝇、防鼠措施、洗涤剂与杀虫剂交叉感染。</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245" w:type="pct"/>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出台食堂卫生管理规定，做好防鼠、防疫工作。</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综合办公室负责人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采购过期、质量不合格食品及原材料。</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245" w:type="pct"/>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严格执行食材采购制度，定点采购合格的食品原材料。</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综合办公室负责人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餐具不洁净、不消毒。</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4</w:t>
            </w:r>
          </w:p>
        </w:tc>
        <w:tc>
          <w:tcPr>
            <w:tcW w:w="245" w:type="pct"/>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确保消毒柜完好有效；餐具应按时清洁，定期消毒。</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综合办公室负责人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食物保存不当发生变质。</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4</w:t>
            </w:r>
          </w:p>
        </w:tc>
        <w:tc>
          <w:tcPr>
            <w:tcW w:w="245" w:type="pct"/>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确保冷藏柜完好有效，食品原材料按规定冷藏、储存。</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综合办公室负责人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食堂卫生条件差。</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45" w:type="pct"/>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出台食堂卫生管理规定，做好巡检工作。</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综合办公室负责人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人员投毒。</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245" w:type="pct"/>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选择可靠的食堂管理和操作人员，无关人员不得进入后厨。</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综合办公室负责人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食材组合不当、烹饪不熟。</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4</w:t>
            </w:r>
          </w:p>
        </w:tc>
        <w:tc>
          <w:tcPr>
            <w:tcW w:w="245" w:type="pct"/>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定期开展厨师管理人员业务培训，食堂工作人员应取得相关证书；按规定开展食品留样工作。</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综合办公室负责人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其他</w:t>
            </w: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地面湿滑</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3</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3</w:t>
            </w:r>
          </w:p>
        </w:tc>
        <w:tc>
          <w:tcPr>
            <w:tcW w:w="245" w:type="pct"/>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地面有水时应及时墩干。</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厨师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restar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电气作业</w:t>
            </w:r>
          </w:p>
        </w:tc>
        <w:tc>
          <w:tcPr>
            <w:tcW w:w="240" w:type="pct"/>
            <w:vMerge w:val="restar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电气作业</w:t>
            </w:r>
          </w:p>
        </w:tc>
        <w:tc>
          <w:tcPr>
            <w:tcW w:w="314" w:type="pct"/>
            <w:vMerge w:val="restar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触电</w:t>
            </w: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电气线路、设备绝缘破损、老化。</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45" w:type="pct"/>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定期巡视检查，发现隐患时及时更换。</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电工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非电工电气作业。</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245" w:type="pct"/>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加强电气作业安全管理，非电工严禁进行电气作业。</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综合办公室负责人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劳动保护用品及操作工具质量不合格、存放不当。</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245" w:type="pct"/>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为电工配备绝缘鞋、绝缘手套等劳保用品及质量合格的操作工具；按规定进行检测和存放。</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综合办公室负责人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电工违章作业：如违规带电检修作业，未按规定挂地线、专人监护、挂牌、设置警示标识；未穿戴劳保用品、使用绝缘工具、酒后、冒险作业等。</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45" w:type="pct"/>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加强巡视、维护人员的业务和安全培训；加强相关人员的安全教育培训，发现违章人员按公司制度处罚。</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综合办公室负责人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带电设备线路及开关标志、安全警示标识设置不足。</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45" w:type="pct"/>
            <w:tcBorders>
              <w:bottom w:val="single" w:color="auto" w:sz="4" w:space="0"/>
            </w:tcBorders>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线路及开关标志、安全警示标识齐全有效；定期巡视检查，发现缺损时及时更换，</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电工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restart"/>
            <w:vAlign w:val="center"/>
          </w:tcPr>
          <w:p>
            <w:pPr>
              <w:spacing w:after="0" w:line="400" w:lineRule="exact"/>
              <w:ind w:left="0" w:firstLine="0"/>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司机班</w:t>
            </w:r>
          </w:p>
        </w:tc>
        <w:tc>
          <w:tcPr>
            <w:tcW w:w="240" w:type="pct"/>
            <w:vMerge w:val="restart"/>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车辆驾驶与停放</w:t>
            </w:r>
          </w:p>
        </w:tc>
        <w:tc>
          <w:tcPr>
            <w:tcW w:w="314" w:type="pct"/>
            <w:vMerge w:val="restart"/>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车辆伤害</w:t>
            </w: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超速、疲劳或酒后驾驶等违章驾驶行为。</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xml:space="preserve">3 </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xml:space="preserve">2 </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xml:space="preserve">6 </w:t>
            </w:r>
          </w:p>
        </w:tc>
        <w:tc>
          <w:tcPr>
            <w:tcW w:w="245" w:type="pct"/>
            <w:tcBorders>
              <w:bottom w:val="single" w:color="auto" w:sz="4" w:space="0"/>
            </w:tcBorders>
            <w:shd w:val="clear" w:color="000000" w:fill="FAE600"/>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一般风险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加强对驾驶员的安全教育培训，严格执行车辆管理制度。</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综合办公室负责人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车辆技术状况不良。</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xml:space="preserve">2 </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xml:space="preserve">4 </w:t>
            </w:r>
          </w:p>
        </w:tc>
        <w:tc>
          <w:tcPr>
            <w:tcW w:w="245" w:type="pct"/>
            <w:tcBorders>
              <w:bottom w:val="single" w:color="auto" w:sz="4" w:space="0"/>
            </w:tcBorders>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定期进行车辆维修、保养与检验，出车前对车辆状况进行检查。</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司机班长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雨雪、雾霾等恶劣天气驾驶。</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3</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xml:space="preserve">6  </w:t>
            </w:r>
          </w:p>
        </w:tc>
        <w:tc>
          <w:tcPr>
            <w:tcW w:w="245" w:type="pct"/>
            <w:tcBorders>
              <w:bottom w:val="single" w:color="auto" w:sz="4" w:space="0"/>
            </w:tcBorders>
            <w:shd w:val="clear" w:color="000000" w:fill="FAE600"/>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一般风险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非必要恶劣天气不安排驾驶作业，进行作业前安全交底和培训。</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综合办公室负责人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车辆停放位置不当。</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4</w:t>
            </w:r>
          </w:p>
        </w:tc>
        <w:tc>
          <w:tcPr>
            <w:tcW w:w="245" w:type="pct"/>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加强员工安全教育培训，路段不随意停车，院区内按规定停车。</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司机班长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restart"/>
            <w:vAlign w:val="center"/>
          </w:tcPr>
          <w:p>
            <w:pPr>
              <w:spacing w:after="0" w:line="400" w:lineRule="exact"/>
              <w:ind w:left="0" w:firstLine="0"/>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火灾爆炸</w:t>
            </w: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车辆带病使用、维修保养不及时造成故障自燃等。</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245" w:type="pct"/>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上岗前对车辆进行安全检查，车载灭火器完好有效；严格遵守公司内部车辆管理规定,及时进行车辆维修保养</w:t>
            </w:r>
            <w:r>
              <w:rPr>
                <w:rFonts w:hint="eastAsia" w:cs="宋体" w:asciiTheme="minorEastAsia" w:hAnsiTheme="minorEastAsia" w:eastAsiaTheme="minorEastAsia"/>
                <w:color w:val="auto"/>
                <w:kern w:val="0"/>
                <w:sz w:val="21"/>
                <w:szCs w:val="21"/>
              </w:rPr>
              <w:t>。</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综合办公室负责人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驾驶人员操作不当，造成车辆火灾。</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245" w:type="pct"/>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发现车辆异常时，及时靠边停车、熄火，进行安全检查。</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驾驶员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restart"/>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站区及路段</w:t>
            </w:r>
            <w:r>
              <w:rPr>
                <w:rFonts w:cs="宋体" w:asciiTheme="minorEastAsia" w:hAnsiTheme="minorEastAsia" w:eastAsiaTheme="minorEastAsia"/>
                <w:color w:val="auto"/>
                <w:kern w:val="0"/>
                <w:sz w:val="21"/>
                <w:szCs w:val="21"/>
              </w:rPr>
              <w:t>检查</w:t>
            </w:r>
          </w:p>
        </w:tc>
        <w:tc>
          <w:tcPr>
            <w:tcW w:w="240" w:type="pct"/>
            <w:vMerge w:val="restart"/>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站区及路段</w:t>
            </w:r>
            <w:r>
              <w:rPr>
                <w:rFonts w:cs="宋体" w:asciiTheme="minorEastAsia" w:hAnsiTheme="minorEastAsia" w:eastAsiaTheme="minorEastAsia"/>
                <w:color w:val="auto"/>
                <w:kern w:val="0"/>
                <w:sz w:val="21"/>
                <w:szCs w:val="21"/>
              </w:rPr>
              <w:t>检查</w:t>
            </w:r>
          </w:p>
        </w:tc>
        <w:tc>
          <w:tcPr>
            <w:tcW w:w="314" w:type="pct"/>
            <w:vMerge w:val="restart"/>
            <w:vAlign w:val="center"/>
          </w:tcPr>
          <w:p>
            <w:pPr>
              <w:spacing w:after="0" w:line="400" w:lineRule="exact"/>
              <w:ind w:left="0" w:firstLine="0"/>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车辆伤害</w:t>
            </w: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外查车辆在道路、山区等场所发生交通事故。</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2</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10</w:t>
            </w:r>
          </w:p>
        </w:tc>
        <w:tc>
          <w:tcPr>
            <w:tcW w:w="245" w:type="pct"/>
            <w:shd w:val="clear" w:color="auto" w:fill="FAE600"/>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一般风险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驾驶人员必须具备驾驶证，严禁酒后驾驶，遵守道路交通规程；在山区、雨雪等特殊路段与天气时，应做好车辆防滑、刹车检查等工作；合理安排作业时间，避免夜间驾驶、疲劳驾驶等。</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外业负责人</w:t>
            </w:r>
          </w:p>
          <w:p>
            <w:pPr>
              <w:spacing w:after="0" w:line="400" w:lineRule="exact"/>
              <w:ind w:left="0" w:firstLine="0"/>
              <w:jc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驾驶员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未断交路面未设置警示区，无人指挥、监视，未穿戴反光服，不遵守道路作业安全规程。</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1</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2</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2</w:t>
            </w:r>
          </w:p>
        </w:tc>
        <w:tc>
          <w:tcPr>
            <w:tcW w:w="245" w:type="pct"/>
            <w:shd w:val="clear" w:color="auto"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占道检查应遵守道路交通安全法规及站区管理规定，穿戴反光服，在作业控制区范围内活动。</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外业负责人</w:t>
            </w:r>
          </w:p>
          <w:p>
            <w:pPr>
              <w:spacing w:after="0" w:line="400" w:lineRule="exact"/>
              <w:ind w:left="0" w:firstLine="0"/>
              <w:jc w:val="center"/>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restart"/>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其他</w:t>
            </w: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在山区、桥梁、边坡处等检查时发生物体及人员坠落伤人事故。</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1</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2</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2</w:t>
            </w:r>
          </w:p>
        </w:tc>
        <w:tc>
          <w:tcPr>
            <w:tcW w:w="245" w:type="pct"/>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人员应穿戴好劳动保护用品，山区等危险路段时应穿戴长袖衣物、防滑鞋，配备安全带、安全帽等。</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外业负责人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机械设备防护措施不当，线缆破损、漏电等造成人身伤亡。</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1</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245" w:type="pct"/>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非作业人员严禁操作设备，做好防护，严格按设备操作规程作业。</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外业负责人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山谷、河滩内作业时发生泥石流、山洪暴发及人员溺水等事故。</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1</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5</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5</w:t>
            </w:r>
          </w:p>
        </w:tc>
        <w:tc>
          <w:tcPr>
            <w:tcW w:w="245" w:type="pct"/>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暴雨等恶劣天气应避开危险场所，人员及设备应做好避险。</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外业负责人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空旷场地或高处作业时遭遇雷击。</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1</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5</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5</w:t>
            </w:r>
          </w:p>
        </w:tc>
        <w:tc>
          <w:tcPr>
            <w:tcW w:w="245" w:type="pct"/>
            <w:shd w:val="clear" w:color="000000" w:fill="3764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雷雨天气应停止外业作业，做好人员设备避险；高耸设备应按规定接地。</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外业负责人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6"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240"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314" w:type="pct"/>
            <w:vMerge w:val="continue"/>
            <w:vAlign w:val="center"/>
          </w:tcPr>
          <w:p>
            <w:pPr>
              <w:spacing w:after="0" w:line="400" w:lineRule="exact"/>
              <w:ind w:left="0" w:firstLine="0"/>
              <w:rPr>
                <w:rFonts w:cs="宋体" w:asciiTheme="minorEastAsia" w:hAnsiTheme="minorEastAsia" w:eastAsiaTheme="minorEastAsia"/>
                <w:color w:val="auto"/>
                <w:kern w:val="0"/>
                <w:sz w:val="21"/>
                <w:szCs w:val="21"/>
              </w:rPr>
            </w:pPr>
          </w:p>
        </w:tc>
        <w:tc>
          <w:tcPr>
            <w:tcW w:w="1354"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在山区、林区等场所吸烟、动火等造成火灾事故。</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2</w:t>
            </w:r>
          </w:p>
        </w:tc>
        <w:tc>
          <w:tcPr>
            <w:tcW w:w="271"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5</w:t>
            </w:r>
          </w:p>
        </w:tc>
        <w:tc>
          <w:tcPr>
            <w:tcW w:w="24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10</w:t>
            </w:r>
          </w:p>
        </w:tc>
        <w:tc>
          <w:tcPr>
            <w:tcW w:w="245" w:type="pct"/>
            <w:shd w:val="clear" w:color="auto" w:fill="FAE600"/>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一般风险</w:t>
            </w:r>
          </w:p>
        </w:tc>
        <w:tc>
          <w:tcPr>
            <w:tcW w:w="1355" w:type="pct"/>
            <w:shd w:val="clear" w:color="000000" w:fill="FFFFFF"/>
            <w:vAlign w:val="center"/>
          </w:tcPr>
          <w:p>
            <w:pPr>
              <w:spacing w:after="0" w:line="4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外业人员应具备消防安全意识，外业场所烟头应及时熄灭。</w:t>
            </w:r>
          </w:p>
        </w:tc>
        <w:tc>
          <w:tcPr>
            <w:tcW w:w="462" w:type="pct"/>
            <w:shd w:val="clear" w:color="000000" w:fill="FFFFFF"/>
            <w:vAlign w:val="center"/>
          </w:tcPr>
          <w:p>
            <w:pPr>
              <w:spacing w:after="0" w:line="4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外业负责人</w:t>
            </w:r>
          </w:p>
        </w:tc>
      </w:tr>
    </w:tbl>
    <w:p>
      <w:pPr>
        <w:widowControl w:val="0"/>
        <w:tabs>
          <w:tab w:val="left" w:pos="2832"/>
        </w:tabs>
        <w:spacing w:after="0" w:line="560" w:lineRule="exact"/>
        <w:ind w:left="0" w:firstLine="472" w:firstLineChars="200"/>
        <w:rPr>
          <w:rFonts w:cs="Calibri" w:asciiTheme="minorEastAsia" w:hAnsiTheme="minorEastAsia" w:eastAsiaTheme="minorEastAsia"/>
          <w:color w:val="auto"/>
          <w:szCs w:val="24"/>
        </w:rPr>
      </w:pPr>
    </w:p>
    <w:p>
      <w:pPr>
        <w:spacing w:after="0" w:line="240" w:lineRule="auto"/>
        <w:ind w:left="0" w:firstLine="0"/>
        <w:rPr>
          <w:rFonts w:cs="Calibri" w:asciiTheme="minorEastAsia" w:hAnsiTheme="minorEastAsia" w:eastAsiaTheme="minorEastAsia"/>
          <w:b/>
          <w:color w:val="auto"/>
          <w:sz w:val="28"/>
          <w:szCs w:val="24"/>
        </w:rPr>
      </w:pPr>
      <w:bookmarkStart w:id="24" w:name="_Toc42940677"/>
      <w:r>
        <w:rPr>
          <w:rFonts w:cs="Calibri" w:asciiTheme="minorEastAsia" w:hAnsiTheme="minorEastAsia" w:eastAsiaTheme="minorEastAsia"/>
          <w:b/>
          <w:color w:val="auto"/>
          <w:sz w:val="28"/>
          <w:szCs w:val="24"/>
        </w:rPr>
        <w:br w:type="page"/>
      </w:r>
    </w:p>
    <w:p>
      <w:pPr>
        <w:widowControl w:val="0"/>
        <w:spacing w:beforeLines="50" w:afterLines="50" w:line="560" w:lineRule="exact"/>
        <w:ind w:left="0" w:hanging="11"/>
        <w:outlineLvl w:val="1"/>
        <w:rPr>
          <w:rFonts w:cs="Calibri" w:asciiTheme="minorEastAsia" w:hAnsiTheme="minorEastAsia" w:eastAsiaTheme="minorEastAsia"/>
          <w:b/>
          <w:color w:val="auto"/>
          <w:sz w:val="28"/>
          <w:szCs w:val="24"/>
        </w:rPr>
      </w:pPr>
      <w:bookmarkStart w:id="25" w:name="_Toc89107107"/>
      <w:r>
        <w:rPr>
          <w:rFonts w:hint="eastAsia" w:cs="Calibri" w:asciiTheme="minorEastAsia" w:hAnsiTheme="minorEastAsia" w:eastAsiaTheme="minorEastAsia"/>
          <w:b/>
          <w:color w:val="auto"/>
          <w:sz w:val="28"/>
          <w:szCs w:val="24"/>
        </w:rPr>
        <w:t>2.2风险告知牌</w:t>
      </w:r>
      <w:bookmarkEnd w:id="24"/>
      <w:bookmarkEnd w:id="25"/>
    </w:p>
    <w:p>
      <w:pPr>
        <w:widowControl w:val="0"/>
        <w:spacing w:after="0" w:line="480" w:lineRule="exact"/>
        <w:ind w:left="0" w:firstLine="480"/>
        <w:jc w:val="both"/>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公司机关</w:t>
      </w:r>
      <w:r>
        <w:rPr>
          <w:rFonts w:cs="Calibri" w:asciiTheme="minorEastAsia" w:hAnsiTheme="minorEastAsia" w:eastAsiaTheme="minorEastAsia"/>
          <w:color w:val="auto"/>
          <w:szCs w:val="24"/>
        </w:rPr>
        <w:t>涉及的风险告知牌包括</w:t>
      </w:r>
      <w:r>
        <w:rPr>
          <w:rFonts w:hint="eastAsia" w:cs="Calibri" w:asciiTheme="minorEastAsia" w:hAnsiTheme="minorEastAsia" w:eastAsiaTheme="minorEastAsia"/>
          <w:color w:val="auto"/>
          <w:szCs w:val="24"/>
        </w:rPr>
        <w:t>食堂、</w:t>
      </w:r>
      <w:r>
        <w:rPr>
          <w:rFonts w:cs="Calibri" w:asciiTheme="minorEastAsia" w:hAnsiTheme="minorEastAsia" w:eastAsiaTheme="minorEastAsia"/>
          <w:color w:val="auto"/>
          <w:szCs w:val="24"/>
        </w:rPr>
        <w:t>车辆等</w:t>
      </w:r>
      <w:r>
        <w:rPr>
          <w:rFonts w:hint="eastAsia" w:cs="Calibri" w:asciiTheme="minorEastAsia" w:hAnsiTheme="minorEastAsia" w:eastAsiaTheme="minorEastAsia"/>
          <w:color w:val="auto"/>
          <w:szCs w:val="24"/>
        </w:rPr>
        <w:t>。</w:t>
      </w:r>
    </w:p>
    <w:p>
      <w:pPr>
        <w:spacing w:after="0" w:line="240" w:lineRule="auto"/>
        <w:ind w:left="0" w:firstLine="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br w:type="page"/>
      </w:r>
    </w:p>
    <w:p>
      <w:pPr>
        <w:spacing w:after="0" w:line="240" w:lineRule="auto"/>
        <w:ind w:left="0" w:firstLine="0"/>
        <w:rPr>
          <w:rFonts w:cs="Calibri" w:asciiTheme="minorEastAsia" w:hAnsiTheme="minorEastAsia" w:eastAsiaTheme="minorEastAsia"/>
          <w:color w:val="auto"/>
          <w:szCs w:val="24"/>
        </w:rPr>
      </w:pPr>
    </w:p>
    <w:tbl>
      <w:tblPr>
        <w:tblStyle w:val="30"/>
        <w:tblpPr w:leftFromText="180" w:rightFromText="180" w:vertAnchor="text" w:horzAnchor="margin" w:tblpXSpec="center" w:tblpY="26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7"/>
        <w:gridCol w:w="3800"/>
        <w:gridCol w:w="1177"/>
        <w:gridCol w:w="60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2077" w:type="dxa"/>
            <w:shd w:val="clear" w:color="auto" w:fill="auto"/>
            <w:vAlign w:val="center"/>
          </w:tcPr>
          <w:p>
            <w:pPr>
              <w:spacing w:after="0" w:line="320" w:lineRule="exact"/>
              <w:ind w:left="0" w:firstLine="0"/>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风险点名称</w:t>
            </w:r>
          </w:p>
        </w:tc>
        <w:tc>
          <w:tcPr>
            <w:tcW w:w="3800" w:type="dxa"/>
            <w:shd w:val="clear" w:color="auto" w:fill="auto"/>
            <w:vAlign w:val="center"/>
          </w:tcPr>
          <w:p>
            <w:pPr>
              <w:spacing w:after="0" w:line="320" w:lineRule="exact"/>
              <w:ind w:left="0" w:firstLine="0"/>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食堂</w:t>
            </w:r>
          </w:p>
        </w:tc>
        <w:tc>
          <w:tcPr>
            <w:tcW w:w="1177" w:type="dxa"/>
            <w:vMerge w:val="restart"/>
            <w:shd w:val="clear" w:color="auto" w:fill="auto"/>
            <w:vAlign w:val="center"/>
          </w:tcPr>
          <w:p>
            <w:pPr>
              <w:spacing w:after="0" w:line="320" w:lineRule="exact"/>
              <w:ind w:left="0" w:firstLine="0"/>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致险因素描述</w:t>
            </w:r>
          </w:p>
        </w:tc>
        <w:tc>
          <w:tcPr>
            <w:tcW w:w="6030" w:type="dxa"/>
            <w:vMerge w:val="restart"/>
            <w:shd w:val="clear" w:color="auto" w:fill="auto"/>
            <w:vAlign w:val="center"/>
          </w:tcPr>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1.食材、卫生、生熟条件等部分；</w:t>
            </w:r>
          </w:p>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2.用气、用火管理不善，应急程序不当，消防设备配置不完善；</w:t>
            </w:r>
          </w:p>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3.食堂违规使用大功率电器、私拉乱接、电气不防水等；</w:t>
            </w:r>
          </w:p>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4.高温蒸煮设备防护及劳动防护用品有缺陷。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2077" w:type="dxa"/>
            <w:tcBorders>
              <w:bottom w:val="single" w:color="auto" w:sz="4" w:space="0"/>
            </w:tcBorders>
            <w:shd w:val="clear" w:color="auto" w:fill="auto"/>
            <w:vAlign w:val="center"/>
          </w:tcPr>
          <w:p>
            <w:pPr>
              <w:spacing w:after="0" w:line="320" w:lineRule="exact"/>
              <w:ind w:left="0" w:firstLine="0"/>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风险等级</w:t>
            </w:r>
          </w:p>
        </w:tc>
        <w:tc>
          <w:tcPr>
            <w:tcW w:w="3800" w:type="dxa"/>
            <w:shd w:val="clear" w:color="auto" w:fill="FAE600"/>
            <w:vAlign w:val="center"/>
          </w:tcPr>
          <w:p>
            <w:pPr>
              <w:spacing w:after="0" w:line="320" w:lineRule="exact"/>
              <w:ind w:left="0" w:firstLine="0"/>
              <w:jc w:val="center"/>
              <w:rPr>
                <w:rFonts w:ascii="宋体" w:hAnsi="宋体" w:eastAsia="宋体" w:cs="Times New Roman"/>
                <w:b/>
                <w:color w:val="auto"/>
                <w:sz w:val="21"/>
                <w:szCs w:val="24"/>
              </w:rPr>
            </w:pPr>
            <w:r>
              <w:rPr>
                <w:rFonts w:ascii="宋体" w:hAnsi="宋体" w:eastAsia="宋体" w:cs="Times New Roman"/>
                <w:b/>
                <w:color w:val="auto"/>
                <w:sz w:val="21"/>
                <w:szCs w:val="24"/>
              </w:rPr>
              <w:t>一般风险</w:t>
            </w:r>
          </w:p>
        </w:tc>
        <w:tc>
          <w:tcPr>
            <w:tcW w:w="1177" w:type="dxa"/>
            <w:vMerge w:val="continue"/>
            <w:shd w:val="clear" w:color="auto" w:fill="auto"/>
            <w:vAlign w:val="center"/>
          </w:tcPr>
          <w:p>
            <w:pPr>
              <w:spacing w:after="0" w:line="320" w:lineRule="exact"/>
              <w:ind w:left="0" w:firstLine="0"/>
              <w:jc w:val="center"/>
              <w:rPr>
                <w:rFonts w:ascii="宋体" w:hAnsi="宋体" w:eastAsia="宋体" w:cs="Times New Roman"/>
                <w:b/>
                <w:color w:val="auto"/>
                <w:sz w:val="21"/>
                <w:szCs w:val="24"/>
              </w:rPr>
            </w:pPr>
          </w:p>
        </w:tc>
        <w:tc>
          <w:tcPr>
            <w:tcW w:w="6030" w:type="dxa"/>
            <w:vMerge w:val="continue"/>
            <w:shd w:val="clear" w:color="auto" w:fill="auto"/>
            <w:vAlign w:val="center"/>
          </w:tcPr>
          <w:p>
            <w:pPr>
              <w:spacing w:after="0" w:line="320" w:lineRule="exact"/>
              <w:ind w:left="0" w:firstLine="0"/>
              <w:rPr>
                <w:rFonts w:ascii="宋体" w:hAnsi="宋体" w:eastAsia="宋体" w:cs="Times New Roman"/>
                <w:b/>
                <w:color w:val="auto"/>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2077" w:type="dxa"/>
            <w:tcBorders>
              <w:bottom w:val="single" w:color="auto" w:sz="4" w:space="0"/>
            </w:tcBorders>
            <w:shd w:val="clear" w:color="auto" w:fill="auto"/>
            <w:vAlign w:val="center"/>
          </w:tcPr>
          <w:p>
            <w:pPr>
              <w:spacing w:after="0" w:line="320" w:lineRule="exact"/>
              <w:ind w:left="0" w:firstLine="0"/>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事故类型</w:t>
            </w:r>
          </w:p>
        </w:tc>
        <w:tc>
          <w:tcPr>
            <w:tcW w:w="3800" w:type="dxa"/>
            <w:shd w:val="clear" w:color="auto" w:fill="auto"/>
            <w:vAlign w:val="center"/>
          </w:tcPr>
          <w:p>
            <w:pPr>
              <w:spacing w:after="0" w:line="320" w:lineRule="exact"/>
              <w:ind w:left="0" w:firstLine="0"/>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食物中毒 火灾 触电 灼烫</w:t>
            </w:r>
          </w:p>
        </w:tc>
        <w:tc>
          <w:tcPr>
            <w:tcW w:w="1177" w:type="dxa"/>
            <w:vMerge w:val="continue"/>
            <w:shd w:val="clear" w:color="auto" w:fill="auto"/>
            <w:vAlign w:val="center"/>
          </w:tcPr>
          <w:p>
            <w:pPr>
              <w:spacing w:after="0" w:line="320" w:lineRule="exact"/>
              <w:ind w:left="0" w:firstLine="0"/>
              <w:jc w:val="center"/>
              <w:rPr>
                <w:rFonts w:ascii="宋体" w:hAnsi="宋体" w:eastAsia="宋体" w:cs="Times New Roman"/>
                <w:b/>
                <w:color w:val="auto"/>
                <w:sz w:val="21"/>
                <w:szCs w:val="24"/>
              </w:rPr>
            </w:pPr>
          </w:p>
        </w:tc>
        <w:tc>
          <w:tcPr>
            <w:tcW w:w="6030" w:type="dxa"/>
            <w:vMerge w:val="continue"/>
            <w:shd w:val="clear" w:color="auto" w:fill="auto"/>
            <w:vAlign w:val="center"/>
          </w:tcPr>
          <w:p>
            <w:pPr>
              <w:spacing w:after="0" w:line="320" w:lineRule="exact"/>
              <w:ind w:left="0" w:firstLine="0"/>
              <w:rPr>
                <w:rFonts w:ascii="宋体" w:hAnsi="宋体" w:eastAsia="宋体" w:cs="Times New Roman"/>
                <w:b/>
                <w:color w:val="auto"/>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877" w:type="dxa"/>
            <w:gridSpan w:val="2"/>
            <w:tcBorders>
              <w:bottom w:val="single" w:color="auto" w:sz="6" w:space="0"/>
            </w:tcBorders>
            <w:shd w:val="clear" w:color="auto" w:fill="auto"/>
          </w:tcPr>
          <w:p>
            <w:pPr>
              <w:spacing w:after="0" w:line="24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安全标志</w:t>
            </w:r>
          </w:p>
          <w:p>
            <w:pPr>
              <w:spacing w:after="0" w:line="360" w:lineRule="auto"/>
              <w:ind w:left="0" w:firstLine="0"/>
              <w:rPr>
                <w:rFonts w:ascii="宋体" w:hAnsi="宋体" w:eastAsia="宋体" w:cs="Times New Roman"/>
                <w:b/>
                <w:color w:val="auto"/>
                <w:szCs w:val="24"/>
              </w:rPr>
            </w:pPr>
            <w:r>
              <w:rPr>
                <w:rFonts w:ascii="宋体" w:hAnsi="宋体" w:eastAsia="宋体" w:cs="Times New Roman"/>
                <w:color w:val="auto"/>
                <w:szCs w:val="24"/>
              </w:rPr>
              <w:drawing>
                <wp:inline distT="0" distB="0" distL="0" distR="0">
                  <wp:extent cx="871855" cy="1084580"/>
                  <wp:effectExtent l="0" t="0" r="4445" b="127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871855" cy="1084580"/>
                          </a:xfrm>
                          <a:prstGeom prst="rect">
                            <a:avLst/>
                          </a:prstGeom>
                          <a:noFill/>
                          <a:ln>
                            <a:noFill/>
                          </a:ln>
                        </pic:spPr>
                      </pic:pic>
                    </a:graphicData>
                  </a:graphic>
                </wp:inline>
              </w:drawing>
            </w:r>
            <w:r>
              <w:rPr>
                <w:rFonts w:ascii="宋体" w:hAnsi="宋体" w:eastAsia="宋体" w:cs="Times New Roman"/>
                <w:color w:val="auto"/>
                <w:szCs w:val="24"/>
              </w:rPr>
              <w:drawing>
                <wp:inline distT="0" distB="0" distL="0" distR="0">
                  <wp:extent cx="882650" cy="1084580"/>
                  <wp:effectExtent l="0" t="0" r="0" b="127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882650" cy="1084580"/>
                          </a:xfrm>
                          <a:prstGeom prst="rect">
                            <a:avLst/>
                          </a:prstGeom>
                          <a:noFill/>
                          <a:ln>
                            <a:noFill/>
                          </a:ln>
                        </pic:spPr>
                      </pic:pic>
                    </a:graphicData>
                  </a:graphic>
                </wp:inline>
              </w:drawing>
            </w:r>
            <w:r>
              <w:rPr>
                <w:rFonts w:ascii="宋体" w:hAnsi="宋体" w:eastAsia="宋体" w:cs="Times New Roman"/>
                <w:color w:val="auto"/>
                <w:szCs w:val="24"/>
              </w:rPr>
              <w:drawing>
                <wp:inline distT="0" distB="0" distL="0" distR="0">
                  <wp:extent cx="882650" cy="1084580"/>
                  <wp:effectExtent l="0" t="0" r="0" b="127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882650" cy="1084580"/>
                          </a:xfrm>
                          <a:prstGeom prst="rect">
                            <a:avLst/>
                          </a:prstGeom>
                          <a:noFill/>
                          <a:ln>
                            <a:noFill/>
                          </a:ln>
                        </pic:spPr>
                      </pic:pic>
                    </a:graphicData>
                  </a:graphic>
                </wp:inline>
              </w:drawing>
            </w:r>
            <w:r>
              <w:rPr>
                <w:rFonts w:ascii="宋体" w:hAnsi="宋体" w:eastAsia="宋体" w:cs="Times New Roman"/>
                <w:color w:val="auto"/>
                <w:szCs w:val="24"/>
              </w:rPr>
              <w:drawing>
                <wp:inline distT="0" distB="0" distL="0" distR="0">
                  <wp:extent cx="871855" cy="1084580"/>
                  <wp:effectExtent l="0" t="0" r="4445" b="127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871855" cy="1084580"/>
                          </a:xfrm>
                          <a:prstGeom prst="rect">
                            <a:avLst/>
                          </a:prstGeom>
                          <a:noFill/>
                          <a:ln>
                            <a:noFill/>
                          </a:ln>
                        </pic:spPr>
                      </pic:pic>
                    </a:graphicData>
                  </a:graphic>
                </wp:inline>
              </w:drawing>
            </w:r>
          </w:p>
        </w:tc>
        <w:tc>
          <w:tcPr>
            <w:tcW w:w="1177" w:type="dxa"/>
            <w:tcBorders>
              <w:bottom w:val="single" w:color="auto" w:sz="6" w:space="0"/>
            </w:tcBorders>
            <w:shd w:val="clear" w:color="auto" w:fill="auto"/>
            <w:vAlign w:val="center"/>
          </w:tcPr>
          <w:p>
            <w:pPr>
              <w:spacing w:after="0" w:line="320" w:lineRule="exact"/>
              <w:ind w:left="0" w:firstLine="0"/>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风险管控措施</w:t>
            </w:r>
          </w:p>
        </w:tc>
        <w:tc>
          <w:tcPr>
            <w:tcW w:w="6030" w:type="dxa"/>
            <w:tcBorders>
              <w:bottom w:val="single" w:color="auto" w:sz="4" w:space="0"/>
            </w:tcBorders>
            <w:shd w:val="clear" w:color="auto" w:fill="auto"/>
            <w:vAlign w:val="center"/>
          </w:tcPr>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1.食材应选择正规渠道、保持食堂卫生、食堂作业人员必须持证上岗，遵守岗位操作规程；</w:t>
            </w:r>
          </w:p>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2.作业人员须接受岗前消防、用电等安全教育，熟知岗位危险源及防范措施；</w:t>
            </w:r>
          </w:p>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3. 加强食堂日常食品卫生、消防、用电等检查管理；</w:t>
            </w:r>
          </w:p>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4.高温蒸煮设备防护及劳动防护用品应合格有效。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2077" w:type="dxa"/>
            <w:tcBorders>
              <w:top w:val="single" w:color="auto" w:sz="6" w:space="0"/>
            </w:tcBorders>
            <w:shd w:val="clear" w:color="auto" w:fill="auto"/>
            <w:vAlign w:val="center"/>
          </w:tcPr>
          <w:p>
            <w:pPr>
              <w:spacing w:after="0" w:line="320" w:lineRule="exact"/>
              <w:ind w:left="0" w:firstLine="0"/>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责任部门</w:t>
            </w:r>
          </w:p>
        </w:tc>
        <w:tc>
          <w:tcPr>
            <w:tcW w:w="3800" w:type="dxa"/>
            <w:tcBorders>
              <w:top w:val="single" w:color="auto" w:sz="6" w:space="0"/>
            </w:tcBorders>
            <w:shd w:val="clear" w:color="auto" w:fill="auto"/>
            <w:vAlign w:val="center"/>
          </w:tcPr>
          <w:p>
            <w:pPr>
              <w:spacing w:after="0" w:line="320" w:lineRule="exact"/>
              <w:ind w:left="0" w:firstLine="0"/>
              <w:jc w:val="center"/>
              <w:rPr>
                <w:rFonts w:ascii="宋体" w:hAnsi="宋体" w:eastAsia="宋体" w:cs="Times New Roman"/>
                <w:b/>
                <w:color w:val="auto"/>
                <w:sz w:val="21"/>
                <w:szCs w:val="24"/>
              </w:rPr>
            </w:pPr>
          </w:p>
        </w:tc>
        <w:tc>
          <w:tcPr>
            <w:tcW w:w="1177" w:type="dxa"/>
            <w:vMerge w:val="restart"/>
            <w:tcBorders>
              <w:top w:val="single" w:color="auto" w:sz="6" w:space="0"/>
            </w:tcBorders>
            <w:shd w:val="clear" w:color="auto" w:fill="auto"/>
            <w:vAlign w:val="center"/>
          </w:tcPr>
          <w:p>
            <w:pPr>
              <w:spacing w:after="0" w:line="320" w:lineRule="exact"/>
              <w:ind w:left="0" w:firstLine="0"/>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应急处置措施</w:t>
            </w:r>
          </w:p>
        </w:tc>
        <w:tc>
          <w:tcPr>
            <w:tcW w:w="6030" w:type="dxa"/>
            <w:vMerge w:val="restart"/>
            <w:tcBorders>
              <w:top w:val="single" w:color="auto" w:sz="6" w:space="0"/>
            </w:tcBorders>
            <w:shd w:val="clear" w:color="auto" w:fill="auto"/>
            <w:vAlign w:val="center"/>
          </w:tcPr>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1.食物中毒时应立即停止进食，及时采取催吐等施救方式；</w:t>
            </w:r>
          </w:p>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2.触电时应</w:t>
            </w:r>
            <w:r>
              <w:rPr>
                <w:rFonts w:ascii="宋体" w:hAnsi="宋体" w:eastAsia="宋体" w:cs="Times New Roman"/>
                <w:b/>
                <w:color w:val="auto"/>
                <w:sz w:val="21"/>
                <w:szCs w:val="24"/>
              </w:rPr>
              <w:t>迅速切断电源，用绝缘物体使伤者尽快脱离电源</w:t>
            </w:r>
            <w:r>
              <w:rPr>
                <w:rFonts w:hint="eastAsia" w:ascii="宋体" w:hAnsi="宋体" w:eastAsia="宋体" w:cs="Times New Roman"/>
                <w:b/>
                <w:color w:val="auto"/>
                <w:sz w:val="21"/>
                <w:szCs w:val="24"/>
              </w:rPr>
              <w:t>，</w:t>
            </w:r>
            <w:r>
              <w:rPr>
                <w:rFonts w:ascii="宋体" w:hAnsi="宋体" w:eastAsia="宋体" w:cs="Times New Roman"/>
                <w:b/>
                <w:color w:val="auto"/>
                <w:sz w:val="21"/>
                <w:szCs w:val="24"/>
              </w:rPr>
              <w:t>使其平卧，</w:t>
            </w:r>
            <w:r>
              <w:rPr>
                <w:rFonts w:hint="eastAsia" w:ascii="宋体" w:hAnsi="宋体" w:eastAsia="宋体" w:cs="Times New Roman"/>
                <w:b/>
                <w:color w:val="auto"/>
                <w:sz w:val="21"/>
                <w:szCs w:val="24"/>
              </w:rPr>
              <w:t>必要时</w:t>
            </w:r>
            <w:r>
              <w:rPr>
                <w:rFonts w:ascii="宋体" w:hAnsi="宋体" w:eastAsia="宋体" w:cs="Times New Roman"/>
                <w:b/>
                <w:color w:val="auto"/>
                <w:sz w:val="21"/>
                <w:szCs w:val="24"/>
              </w:rPr>
              <w:t>实施人工呼吸或胸外心脏挤压法抢救；</w:t>
            </w:r>
          </w:p>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3.火灾时按预案进行初期火灾控制，并及时将就餐人员疏散；</w:t>
            </w:r>
          </w:p>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4.按预案及信息报告流程</w:t>
            </w:r>
            <w:r>
              <w:rPr>
                <w:rFonts w:ascii="宋体" w:hAnsi="宋体" w:eastAsia="宋体" w:cs="Times New Roman"/>
                <w:b/>
                <w:color w:val="auto"/>
                <w:sz w:val="21"/>
                <w:szCs w:val="24"/>
              </w:rPr>
              <w:t>向上级报告，拨打120等急救电话。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atLeast"/>
          <w:jc w:val="center"/>
        </w:trPr>
        <w:tc>
          <w:tcPr>
            <w:tcW w:w="2077" w:type="dxa"/>
            <w:shd w:val="clear" w:color="auto" w:fill="auto"/>
            <w:vAlign w:val="center"/>
          </w:tcPr>
          <w:p>
            <w:pPr>
              <w:spacing w:after="0" w:line="320" w:lineRule="exact"/>
              <w:ind w:left="0" w:firstLine="0"/>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责任人</w:t>
            </w:r>
          </w:p>
        </w:tc>
        <w:tc>
          <w:tcPr>
            <w:tcW w:w="3800" w:type="dxa"/>
            <w:shd w:val="clear" w:color="auto" w:fill="auto"/>
            <w:vAlign w:val="center"/>
          </w:tcPr>
          <w:p>
            <w:pPr>
              <w:spacing w:after="0" w:line="320" w:lineRule="exact"/>
              <w:ind w:left="0" w:firstLine="0"/>
              <w:jc w:val="center"/>
              <w:rPr>
                <w:rFonts w:ascii="宋体" w:hAnsi="宋体" w:eastAsia="宋体" w:cs="Times New Roman"/>
                <w:b/>
                <w:color w:val="auto"/>
                <w:sz w:val="21"/>
                <w:szCs w:val="24"/>
              </w:rPr>
            </w:pPr>
          </w:p>
        </w:tc>
        <w:tc>
          <w:tcPr>
            <w:tcW w:w="1177" w:type="dxa"/>
            <w:vMerge w:val="continue"/>
            <w:shd w:val="clear" w:color="auto" w:fill="auto"/>
            <w:vAlign w:val="center"/>
          </w:tcPr>
          <w:p>
            <w:pPr>
              <w:spacing w:after="0" w:line="320" w:lineRule="exact"/>
              <w:ind w:left="0" w:firstLine="0"/>
              <w:jc w:val="center"/>
              <w:rPr>
                <w:rFonts w:ascii="宋体" w:hAnsi="宋体" w:eastAsia="宋体" w:cs="Times New Roman"/>
                <w:b/>
                <w:color w:val="auto"/>
                <w:szCs w:val="24"/>
              </w:rPr>
            </w:pPr>
          </w:p>
        </w:tc>
        <w:tc>
          <w:tcPr>
            <w:tcW w:w="6030" w:type="dxa"/>
            <w:vMerge w:val="continue"/>
            <w:shd w:val="clear" w:color="auto" w:fill="auto"/>
            <w:vAlign w:val="center"/>
          </w:tcPr>
          <w:p>
            <w:pPr>
              <w:spacing w:after="0" w:line="320" w:lineRule="exact"/>
              <w:ind w:left="0" w:firstLine="0"/>
              <w:rPr>
                <w:rFonts w:ascii="宋体" w:hAnsi="宋体" w:eastAsia="宋体" w:cs="Times New Roman"/>
                <w:color w:val="auto"/>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jc w:val="center"/>
        </w:trPr>
        <w:tc>
          <w:tcPr>
            <w:tcW w:w="2077" w:type="dxa"/>
            <w:shd w:val="clear" w:color="auto" w:fill="auto"/>
            <w:vAlign w:val="center"/>
          </w:tcPr>
          <w:p>
            <w:pPr>
              <w:spacing w:after="0" w:line="320" w:lineRule="exact"/>
              <w:ind w:left="0" w:firstLine="0"/>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责任电话</w:t>
            </w:r>
          </w:p>
        </w:tc>
        <w:tc>
          <w:tcPr>
            <w:tcW w:w="3800" w:type="dxa"/>
            <w:shd w:val="clear" w:color="auto" w:fill="auto"/>
            <w:vAlign w:val="center"/>
          </w:tcPr>
          <w:p>
            <w:pPr>
              <w:spacing w:after="0" w:line="320" w:lineRule="exact"/>
              <w:ind w:left="0" w:firstLine="0"/>
              <w:jc w:val="center"/>
              <w:rPr>
                <w:rFonts w:ascii="宋体" w:hAnsi="宋体" w:eastAsia="宋体" w:cs="Times New Roman"/>
                <w:b/>
                <w:color w:val="auto"/>
                <w:sz w:val="21"/>
                <w:szCs w:val="24"/>
              </w:rPr>
            </w:pPr>
          </w:p>
        </w:tc>
        <w:tc>
          <w:tcPr>
            <w:tcW w:w="1177" w:type="dxa"/>
            <w:vMerge w:val="continue"/>
            <w:shd w:val="clear" w:color="auto" w:fill="auto"/>
            <w:vAlign w:val="center"/>
          </w:tcPr>
          <w:p>
            <w:pPr>
              <w:spacing w:after="0" w:line="320" w:lineRule="exact"/>
              <w:ind w:left="0" w:firstLine="0"/>
              <w:jc w:val="center"/>
              <w:rPr>
                <w:rFonts w:ascii="宋体" w:hAnsi="宋体" w:eastAsia="宋体" w:cs="Times New Roman"/>
                <w:b/>
                <w:color w:val="auto"/>
                <w:szCs w:val="24"/>
              </w:rPr>
            </w:pPr>
          </w:p>
        </w:tc>
        <w:tc>
          <w:tcPr>
            <w:tcW w:w="6030" w:type="dxa"/>
            <w:vMerge w:val="continue"/>
            <w:shd w:val="clear" w:color="auto" w:fill="auto"/>
            <w:vAlign w:val="center"/>
          </w:tcPr>
          <w:p>
            <w:pPr>
              <w:spacing w:after="0" w:line="320" w:lineRule="exact"/>
              <w:ind w:left="0" w:firstLine="0"/>
              <w:rPr>
                <w:rFonts w:ascii="宋体" w:hAnsi="宋体" w:eastAsia="宋体" w:cs="Times New Roman"/>
                <w:color w:val="auto"/>
                <w:szCs w:val="24"/>
              </w:rPr>
            </w:pPr>
          </w:p>
        </w:tc>
      </w:tr>
    </w:tbl>
    <w:p>
      <w:pPr>
        <w:widowControl w:val="0"/>
        <w:spacing w:after="0" w:line="360" w:lineRule="auto"/>
        <w:ind w:left="210" w:firstLine="0"/>
        <w:jc w:val="both"/>
        <w:rPr>
          <w:rFonts w:cs="Calibri" w:asciiTheme="minorEastAsia" w:hAnsiTheme="minorEastAsia" w:eastAsiaTheme="minorEastAsia"/>
          <w:color w:val="auto"/>
          <w:szCs w:val="24"/>
        </w:rPr>
        <w:sectPr>
          <w:headerReference r:id="rId7" w:type="default"/>
          <w:footerReference r:id="rId8" w:type="default"/>
          <w:pgSz w:w="16838" w:h="11906" w:orient="landscape"/>
          <w:pgMar w:top="1531" w:right="1985" w:bottom="1531" w:left="1985" w:header="851" w:footer="1531" w:gutter="0"/>
          <w:cols w:space="720" w:num="1"/>
          <w:docGrid w:type="linesAndChars" w:linePitch="584" w:charSpace="-849"/>
        </w:sectPr>
      </w:pPr>
    </w:p>
    <w:p>
      <w:pPr>
        <w:widowControl w:val="0"/>
        <w:spacing w:beforeLines="50" w:afterLines="50" w:line="560" w:lineRule="exact"/>
        <w:ind w:left="0" w:hanging="11"/>
        <w:outlineLvl w:val="1"/>
        <w:rPr>
          <w:rFonts w:cs="Calibri" w:asciiTheme="minorEastAsia" w:hAnsiTheme="minorEastAsia" w:eastAsiaTheme="minorEastAsia"/>
          <w:b/>
          <w:color w:val="auto"/>
          <w:sz w:val="28"/>
          <w:szCs w:val="24"/>
        </w:rPr>
      </w:pPr>
      <w:bookmarkStart w:id="26" w:name="_Toc89107108"/>
      <w:bookmarkStart w:id="27" w:name="_Toc42940678"/>
      <w:r>
        <w:rPr>
          <w:rFonts w:hint="eastAsia" w:cs="Calibri" w:asciiTheme="minorEastAsia" w:hAnsiTheme="minorEastAsia" w:eastAsiaTheme="minorEastAsia"/>
          <w:b/>
          <w:color w:val="auto"/>
          <w:sz w:val="28"/>
          <w:szCs w:val="24"/>
        </w:rPr>
        <w:t>2.3岗位风险告知卡</w:t>
      </w:r>
      <w:bookmarkEnd w:id="26"/>
      <w:bookmarkEnd w:id="27"/>
    </w:p>
    <w:p>
      <w:pPr>
        <w:widowControl w:val="0"/>
        <w:spacing w:after="0" w:line="480" w:lineRule="exact"/>
        <w:ind w:left="0" w:firstLine="480"/>
        <w:jc w:val="both"/>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对公司机关所有岗位制定岗位风险告知卡。</w:t>
      </w:r>
    </w:p>
    <w:p>
      <w:pPr>
        <w:spacing w:after="0" w:line="240" w:lineRule="auto"/>
        <w:ind w:left="0" w:firstLine="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br w:type="page"/>
      </w:r>
    </w:p>
    <w:p>
      <w:pPr>
        <w:jc w:val="center"/>
        <w:rPr>
          <w:rFonts w:ascii="华文中宋" w:hAnsi="华文中宋" w:eastAsia="华文中宋" w:cs="Times New Roman"/>
          <w:color w:val="auto"/>
          <w:sz w:val="28"/>
        </w:rPr>
      </w:pPr>
      <w:r>
        <w:rPr>
          <w:rFonts w:hint="eastAsia" w:ascii="华文中宋" w:hAnsi="华文中宋" w:eastAsia="华文中宋" w:cs="Times New Roman"/>
          <w:color w:val="auto"/>
          <w:sz w:val="28"/>
        </w:rPr>
        <w:t>领导班子成员安全风险告知卡</w:t>
      </w:r>
    </w:p>
    <w:tbl>
      <w:tblPr>
        <w:tblStyle w:val="3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6"/>
        <w:gridCol w:w="2267"/>
        <w:gridCol w:w="1602"/>
        <w:gridCol w:w="4531"/>
        <w:gridCol w:w="4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16" w:type="pct"/>
            <w:shd w:val="clear" w:color="auto" w:fill="auto"/>
            <w:vAlign w:val="center"/>
          </w:tcPr>
          <w:p>
            <w:pPr>
              <w:spacing w:beforeLines="20" w:after="0" w:line="280" w:lineRule="exact"/>
              <w:ind w:left="0" w:firstLine="0"/>
              <w:jc w:val="center"/>
              <w:rPr>
                <w:rFonts w:ascii="Calibri" w:hAnsi="Calibri" w:eastAsia="宋体" w:cs="Times New Roman"/>
                <w:b/>
                <w:bCs/>
                <w:color w:val="auto"/>
                <w:sz w:val="21"/>
              </w:rPr>
            </w:pPr>
            <w:r>
              <w:rPr>
                <w:rFonts w:ascii="Calibri" w:hAnsi="Calibri" w:eastAsia="宋体" w:cs="Times New Roman"/>
                <w:b/>
                <w:bCs/>
                <w:color w:val="auto"/>
                <w:sz w:val="21"/>
              </w:rPr>
              <w:t>岗位</w:t>
            </w:r>
            <w:r>
              <w:rPr>
                <w:rFonts w:hint="eastAsia" w:ascii="Calibri" w:hAnsi="Calibri" w:eastAsia="宋体" w:cs="Times New Roman"/>
                <w:b/>
                <w:bCs/>
                <w:color w:val="auto"/>
                <w:sz w:val="21"/>
              </w:rPr>
              <w:t>：领导班子</w:t>
            </w:r>
          </w:p>
        </w:tc>
        <w:tc>
          <w:tcPr>
            <w:tcW w:w="726" w:type="pct"/>
            <w:tcBorders>
              <w:bottom w:val="single" w:color="auto" w:sz="4" w:space="0"/>
            </w:tcBorders>
            <w:shd w:val="clear" w:color="auto" w:fill="auto"/>
            <w:vAlign w:val="center"/>
          </w:tcPr>
          <w:p>
            <w:pPr>
              <w:spacing w:beforeLines="20" w:after="0" w:line="280" w:lineRule="exact"/>
              <w:ind w:left="0" w:firstLine="0"/>
              <w:jc w:val="center"/>
              <w:rPr>
                <w:rFonts w:ascii="Calibri" w:hAnsi="Calibri" w:eastAsia="宋体" w:cs="Times New Roman"/>
                <w:b/>
                <w:bCs/>
                <w:color w:val="auto"/>
                <w:sz w:val="21"/>
              </w:rPr>
            </w:pPr>
            <w:r>
              <w:rPr>
                <w:rFonts w:hint="eastAsia" w:ascii="Calibri" w:hAnsi="Calibri" w:eastAsia="宋体" w:cs="Times New Roman"/>
                <w:b/>
                <w:bCs/>
                <w:color w:val="auto"/>
                <w:sz w:val="21"/>
              </w:rPr>
              <w:t>风险点</w:t>
            </w:r>
          </w:p>
        </w:tc>
        <w:tc>
          <w:tcPr>
            <w:tcW w:w="513" w:type="pct"/>
            <w:tcBorders>
              <w:bottom w:val="single" w:color="auto" w:sz="4" w:space="0"/>
            </w:tcBorders>
            <w:shd w:val="clear" w:color="auto" w:fill="auto"/>
            <w:vAlign w:val="center"/>
          </w:tcPr>
          <w:p>
            <w:pPr>
              <w:spacing w:beforeLines="20" w:after="0" w:line="280" w:lineRule="exact"/>
              <w:ind w:left="0" w:firstLine="0"/>
              <w:jc w:val="center"/>
              <w:rPr>
                <w:rFonts w:ascii="Calibri" w:hAnsi="Calibri" w:eastAsia="宋体" w:cs="Times New Roman"/>
                <w:b/>
                <w:bCs/>
                <w:color w:val="auto"/>
                <w:sz w:val="21"/>
              </w:rPr>
            </w:pPr>
            <w:r>
              <w:rPr>
                <w:rFonts w:hint="eastAsia" w:ascii="Calibri" w:hAnsi="Calibri" w:eastAsia="宋体" w:cs="Times New Roman"/>
                <w:b/>
                <w:bCs/>
                <w:color w:val="auto"/>
                <w:sz w:val="21"/>
              </w:rPr>
              <w:t>风险事件</w:t>
            </w:r>
          </w:p>
        </w:tc>
        <w:tc>
          <w:tcPr>
            <w:tcW w:w="1451" w:type="pct"/>
            <w:tcBorders>
              <w:bottom w:val="single" w:color="auto" w:sz="4" w:space="0"/>
            </w:tcBorders>
            <w:shd w:val="clear" w:color="auto" w:fill="auto"/>
            <w:vAlign w:val="center"/>
          </w:tcPr>
          <w:p>
            <w:pPr>
              <w:spacing w:beforeLines="20" w:after="0" w:line="280" w:lineRule="exact"/>
              <w:ind w:left="0" w:firstLine="0"/>
              <w:jc w:val="center"/>
              <w:rPr>
                <w:rFonts w:ascii="Calibri" w:hAnsi="Calibri" w:eastAsia="宋体" w:cs="Times New Roman"/>
                <w:b/>
                <w:bCs/>
                <w:color w:val="auto"/>
                <w:sz w:val="21"/>
              </w:rPr>
            </w:pPr>
            <w:r>
              <w:rPr>
                <w:rFonts w:ascii="Calibri" w:hAnsi="Calibri" w:eastAsia="宋体" w:cs="Times New Roman"/>
                <w:b/>
                <w:bCs/>
                <w:color w:val="auto"/>
                <w:sz w:val="21"/>
              </w:rPr>
              <w:t>风险管控措施</w:t>
            </w:r>
          </w:p>
        </w:tc>
        <w:tc>
          <w:tcPr>
            <w:tcW w:w="1594" w:type="pct"/>
            <w:tcBorders>
              <w:bottom w:val="single" w:color="auto" w:sz="4" w:space="0"/>
            </w:tcBorders>
            <w:shd w:val="clear" w:color="auto" w:fill="auto"/>
            <w:vAlign w:val="center"/>
          </w:tcPr>
          <w:p>
            <w:pPr>
              <w:spacing w:beforeLines="20" w:after="0" w:line="280" w:lineRule="exact"/>
              <w:ind w:left="0" w:firstLine="0"/>
              <w:jc w:val="center"/>
              <w:rPr>
                <w:rFonts w:ascii="Calibri" w:hAnsi="Calibri" w:eastAsia="宋体" w:cs="Times New Roman"/>
                <w:b/>
                <w:bCs/>
                <w:color w:val="auto"/>
                <w:sz w:val="21"/>
              </w:rPr>
            </w:pPr>
            <w:r>
              <w:rPr>
                <w:rFonts w:ascii="Calibri" w:hAnsi="Calibri" w:eastAsia="宋体" w:cs="Times New Roman"/>
                <w:b/>
                <w:bCs/>
                <w:color w:val="auto"/>
                <w:sz w:val="21"/>
              </w:rPr>
              <w:t>应急处置措施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0" w:hRule="atLeast"/>
        </w:trPr>
        <w:tc>
          <w:tcPr>
            <w:tcW w:w="716" w:type="pct"/>
            <w:vMerge w:val="restart"/>
            <w:shd w:val="clear" w:color="auto" w:fill="auto"/>
          </w:tcPr>
          <w:p>
            <w:pPr>
              <w:spacing w:beforeLines="20" w:after="0" w:line="280" w:lineRule="exact"/>
              <w:ind w:left="0" w:firstLine="0"/>
              <w:rPr>
                <w:rFonts w:ascii="Calibri" w:hAnsi="Calibri" w:eastAsia="宋体" w:cs="Times New Roman"/>
                <w:b/>
                <w:bCs/>
                <w:color w:val="auto"/>
                <w:sz w:val="21"/>
              </w:rPr>
            </w:pPr>
            <w:r>
              <w:rPr>
                <w:rFonts w:hint="eastAsia" w:ascii="Calibri" w:hAnsi="Calibri" w:eastAsia="宋体" w:cs="Times New Roman"/>
                <w:b/>
                <w:bCs/>
                <w:color w:val="auto"/>
                <w:sz w:val="21"/>
              </w:rPr>
              <w:t>作业步骤/</w:t>
            </w:r>
            <w:r>
              <w:rPr>
                <w:rFonts w:ascii="Calibri" w:hAnsi="Calibri" w:eastAsia="宋体" w:cs="Times New Roman"/>
                <w:b/>
                <w:bCs/>
                <w:color w:val="auto"/>
                <w:sz w:val="21"/>
              </w:rPr>
              <w:t>内容</w:t>
            </w:r>
            <w:r>
              <w:rPr>
                <w:rFonts w:hint="eastAsia" w:ascii="Calibri" w:hAnsi="Calibri" w:eastAsia="宋体" w:cs="Times New Roman"/>
                <w:b/>
                <w:bCs/>
                <w:color w:val="auto"/>
                <w:sz w:val="21"/>
              </w:rPr>
              <w:t>：</w:t>
            </w:r>
          </w:p>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机关办公、检查；</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路段</w:t>
            </w:r>
            <w:r>
              <w:rPr>
                <w:rFonts w:hint="eastAsia" w:ascii="Calibri" w:hAnsi="Calibri" w:eastAsia="宋体" w:cs="Times New Roman"/>
                <w:bCs/>
                <w:color w:val="auto"/>
                <w:sz w:val="21"/>
              </w:rPr>
              <w:t>、站区检查。</w:t>
            </w:r>
          </w:p>
        </w:tc>
        <w:tc>
          <w:tcPr>
            <w:tcW w:w="726" w:type="pct"/>
            <w:shd w:val="clear" w:color="auto" w:fill="auto"/>
            <w:vAlign w:val="center"/>
          </w:tcPr>
          <w:p>
            <w:pPr>
              <w:spacing w:beforeLines="20" w:after="0" w:line="280" w:lineRule="exact"/>
              <w:ind w:left="0" w:firstLine="0"/>
              <w:jc w:val="center"/>
              <w:rPr>
                <w:rFonts w:ascii="Calibri" w:hAnsi="Calibri" w:eastAsia="宋体" w:cs="Times New Roman"/>
                <w:bCs/>
                <w:color w:val="auto"/>
                <w:sz w:val="21"/>
              </w:rPr>
            </w:pPr>
            <w:r>
              <w:rPr>
                <w:rFonts w:hint="eastAsia" w:ascii="Calibri" w:hAnsi="Calibri" w:eastAsia="宋体" w:cs="Times New Roman"/>
                <w:bCs/>
                <w:color w:val="auto"/>
                <w:sz w:val="21"/>
              </w:rPr>
              <w:t>机关</w:t>
            </w:r>
            <w:r>
              <w:rPr>
                <w:rFonts w:ascii="Calibri" w:hAnsi="Calibri" w:eastAsia="宋体" w:cs="Times New Roman"/>
                <w:bCs/>
                <w:color w:val="auto"/>
                <w:sz w:val="21"/>
              </w:rPr>
              <w:t>办公</w:t>
            </w:r>
          </w:p>
        </w:tc>
        <w:tc>
          <w:tcPr>
            <w:tcW w:w="513" w:type="pct"/>
            <w:shd w:val="clear" w:color="auto" w:fill="3764FF"/>
            <w:vAlign w:val="center"/>
          </w:tcPr>
          <w:p>
            <w:pPr>
              <w:spacing w:beforeLines="20" w:after="0" w:line="400" w:lineRule="exact"/>
              <w:ind w:left="0" w:firstLine="0"/>
              <w:jc w:val="center"/>
              <w:rPr>
                <w:rFonts w:ascii="Calibri" w:hAnsi="Calibri" w:eastAsia="宋体" w:cs="Times New Roman"/>
                <w:b/>
                <w:bCs/>
                <w:color w:val="auto"/>
                <w:sz w:val="28"/>
              </w:rPr>
            </w:pPr>
            <w:r>
              <w:rPr>
                <w:rFonts w:ascii="Calibri" w:hAnsi="Calibri" w:eastAsia="宋体" w:cs="Times New Roman"/>
                <w:b/>
                <w:bCs/>
                <w:color w:val="auto"/>
                <w:sz w:val="28"/>
              </w:rPr>
              <w:t>触电</w:t>
            </w:r>
          </w:p>
          <w:p>
            <w:pPr>
              <w:spacing w:beforeLines="20" w:after="0" w:line="400" w:lineRule="exact"/>
              <w:ind w:left="0" w:firstLine="0"/>
              <w:jc w:val="center"/>
              <w:rPr>
                <w:rFonts w:ascii="Calibri" w:hAnsi="Calibri" w:eastAsia="宋体" w:cs="Times New Roman"/>
                <w:b/>
                <w:bCs/>
                <w:color w:val="auto"/>
                <w:sz w:val="28"/>
              </w:rPr>
            </w:pPr>
            <w:r>
              <w:rPr>
                <w:rFonts w:ascii="Calibri" w:hAnsi="Calibri" w:eastAsia="宋体" w:cs="Times New Roman"/>
                <w:b/>
                <w:bCs/>
                <w:color w:val="auto"/>
                <w:sz w:val="28"/>
              </w:rPr>
              <w:t>火灾</w:t>
            </w:r>
          </w:p>
          <w:p>
            <w:pPr>
              <w:spacing w:beforeLines="20" w:after="0" w:line="400" w:lineRule="exact"/>
              <w:ind w:left="0" w:firstLine="0"/>
              <w:jc w:val="center"/>
              <w:rPr>
                <w:rFonts w:ascii="Calibri" w:hAnsi="Calibri" w:eastAsia="宋体" w:cs="Times New Roman"/>
                <w:b/>
                <w:bCs/>
                <w:color w:val="auto"/>
                <w:sz w:val="28"/>
              </w:rPr>
            </w:pPr>
            <w:r>
              <w:rPr>
                <w:rFonts w:ascii="Calibri" w:hAnsi="Calibri" w:eastAsia="宋体" w:cs="Times New Roman"/>
                <w:b/>
                <w:bCs/>
                <w:color w:val="auto"/>
                <w:sz w:val="28"/>
              </w:rPr>
              <w:t>食物中毒</w:t>
            </w:r>
          </w:p>
        </w:tc>
        <w:tc>
          <w:tcPr>
            <w:tcW w:w="1451" w:type="pct"/>
            <w:shd w:val="clear" w:color="auto" w:fill="auto"/>
            <w:vAlign w:val="center"/>
          </w:tcPr>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1.</w:t>
            </w:r>
            <w:r>
              <w:rPr>
                <w:rFonts w:hint="eastAsia" w:ascii="Calibri" w:hAnsi="Calibri" w:eastAsia="宋体" w:cs="Times New Roman"/>
                <w:bCs/>
                <w:color w:val="auto"/>
                <w:sz w:val="21"/>
              </w:rPr>
              <w:t>按规定使用电器产品，不得私拉乱接、不得使用不合格电气产品、线路及插座，人走电断；</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2.组织员工开展安全风险辨识与隐患排查治理活动</w:t>
            </w:r>
            <w:r>
              <w:rPr>
                <w:rFonts w:hint="eastAsia" w:ascii="Calibri" w:hAnsi="Calibri" w:eastAsia="宋体" w:cs="Times New Roman"/>
                <w:bCs/>
                <w:color w:val="auto"/>
                <w:sz w:val="21"/>
              </w:rPr>
              <w:t>，</w:t>
            </w:r>
            <w:r>
              <w:rPr>
                <w:rFonts w:ascii="Calibri" w:hAnsi="Calibri" w:eastAsia="宋体" w:cs="Times New Roman"/>
                <w:bCs/>
                <w:color w:val="auto"/>
                <w:sz w:val="21"/>
              </w:rPr>
              <w:t>及时消除事故隐患</w:t>
            </w:r>
            <w:r>
              <w:rPr>
                <w:rFonts w:hint="eastAsia" w:ascii="Calibri" w:hAnsi="Calibri" w:eastAsia="宋体" w:cs="Times New Roman"/>
                <w:bCs/>
                <w:color w:val="auto"/>
                <w:sz w:val="21"/>
              </w:rPr>
              <w:t>；</w:t>
            </w:r>
          </w:p>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3</w:t>
            </w:r>
            <w:r>
              <w:rPr>
                <w:rFonts w:ascii="Calibri" w:hAnsi="Calibri" w:eastAsia="宋体" w:cs="Times New Roman"/>
                <w:bCs/>
                <w:color w:val="auto"/>
                <w:sz w:val="21"/>
              </w:rPr>
              <w:t>.带头</w:t>
            </w:r>
            <w:r>
              <w:rPr>
                <w:rFonts w:hint="eastAsia" w:ascii="Calibri" w:hAnsi="Calibri" w:eastAsia="宋体" w:cs="Times New Roman"/>
                <w:bCs/>
                <w:color w:val="auto"/>
                <w:sz w:val="21"/>
              </w:rPr>
              <w:t>遵守公司消防、用电安全管理制度。</w:t>
            </w:r>
          </w:p>
        </w:tc>
        <w:tc>
          <w:tcPr>
            <w:tcW w:w="1594" w:type="pct"/>
            <w:shd w:val="clear" w:color="auto" w:fill="auto"/>
            <w:vAlign w:val="center"/>
          </w:tcPr>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1. 指定专人</w:t>
            </w:r>
            <w:r>
              <w:rPr>
                <w:rFonts w:hint="eastAsia" w:ascii="Calibri" w:hAnsi="Calibri" w:eastAsia="宋体" w:cs="Times New Roman"/>
                <w:bCs/>
                <w:color w:val="auto"/>
                <w:sz w:val="21"/>
              </w:rPr>
              <w:t>切断电源、着火源；</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2. 组织消防灭火</w:t>
            </w:r>
            <w:r>
              <w:rPr>
                <w:rFonts w:hint="eastAsia" w:ascii="Calibri" w:hAnsi="Calibri" w:eastAsia="宋体" w:cs="Times New Roman"/>
                <w:bCs/>
                <w:color w:val="auto"/>
                <w:sz w:val="21"/>
              </w:rPr>
              <w:t>、</w:t>
            </w:r>
            <w:r>
              <w:rPr>
                <w:rFonts w:ascii="Calibri" w:hAnsi="Calibri" w:eastAsia="宋体" w:cs="Times New Roman"/>
                <w:bCs/>
                <w:color w:val="auto"/>
                <w:sz w:val="21"/>
              </w:rPr>
              <w:t>人员疏散</w:t>
            </w:r>
            <w:r>
              <w:rPr>
                <w:rFonts w:hint="eastAsia" w:ascii="Calibri" w:hAnsi="Calibri" w:eastAsia="宋体" w:cs="Times New Roman"/>
                <w:bCs/>
                <w:color w:val="auto"/>
                <w:sz w:val="21"/>
              </w:rPr>
              <w:t>；</w:t>
            </w:r>
            <w:r>
              <w:rPr>
                <w:rFonts w:ascii="Calibri" w:hAnsi="Calibri" w:eastAsia="宋体" w:cs="Times New Roman"/>
                <w:bCs/>
                <w:color w:val="auto"/>
                <w:sz w:val="21"/>
              </w:rPr>
              <w:t xml:space="preserve"> </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3.</w:t>
            </w:r>
            <w:r>
              <w:rPr>
                <w:rFonts w:hint="eastAsia" w:ascii="Calibri" w:hAnsi="Calibri" w:eastAsia="宋体" w:cs="Times New Roman"/>
                <w:bCs/>
                <w:color w:val="auto"/>
                <w:sz w:val="21"/>
              </w:rPr>
              <w:t xml:space="preserve"> 视情况转移伤员、救治人员或设置警戒区；</w:t>
            </w:r>
          </w:p>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4</w:t>
            </w:r>
            <w:r>
              <w:rPr>
                <w:rFonts w:ascii="Calibri" w:hAnsi="Calibri" w:eastAsia="宋体" w:cs="Times New Roman"/>
                <w:bCs/>
                <w:color w:val="auto"/>
                <w:sz w:val="21"/>
              </w:rPr>
              <w:t xml:space="preserve">. </w:t>
            </w:r>
            <w:r>
              <w:rPr>
                <w:rFonts w:hint="eastAsia" w:ascii="Calibri" w:hAnsi="Calibri" w:eastAsia="宋体" w:cs="Times New Roman"/>
                <w:bCs/>
                <w:color w:val="auto"/>
                <w:sz w:val="21"/>
              </w:rPr>
              <w:t>指定专人开展信息上报；</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 xml:space="preserve">5. </w:t>
            </w:r>
            <w:r>
              <w:rPr>
                <w:rFonts w:hint="eastAsia" w:ascii="Calibri" w:hAnsi="Calibri" w:eastAsia="宋体" w:cs="Times New Roman"/>
                <w:bCs/>
                <w:color w:val="auto"/>
                <w:sz w:val="21"/>
              </w:rPr>
              <w:t>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16" w:type="pct"/>
            <w:vMerge w:val="continue"/>
            <w:tcBorders>
              <w:bottom w:val="single" w:color="auto" w:sz="4" w:space="0"/>
            </w:tcBorders>
            <w:shd w:val="clear" w:color="auto" w:fill="auto"/>
          </w:tcPr>
          <w:p>
            <w:pPr>
              <w:spacing w:beforeLines="20" w:after="0" w:line="280" w:lineRule="exact"/>
              <w:ind w:left="0" w:firstLine="0"/>
              <w:rPr>
                <w:rFonts w:ascii="Calibri" w:hAnsi="Calibri" w:eastAsia="宋体" w:cs="Times New Roman"/>
                <w:bCs/>
                <w:color w:val="auto"/>
                <w:sz w:val="21"/>
              </w:rPr>
            </w:pPr>
          </w:p>
        </w:tc>
        <w:tc>
          <w:tcPr>
            <w:tcW w:w="726" w:type="pct"/>
            <w:tcBorders>
              <w:bottom w:val="single" w:color="auto" w:sz="4" w:space="0"/>
            </w:tcBorders>
            <w:shd w:val="clear" w:color="auto" w:fill="auto"/>
            <w:vAlign w:val="center"/>
          </w:tcPr>
          <w:p>
            <w:pPr>
              <w:spacing w:beforeLines="20" w:after="0" w:line="280" w:lineRule="exact"/>
              <w:ind w:left="0" w:firstLine="0"/>
              <w:rPr>
                <w:rFonts w:ascii="Calibri" w:hAnsi="Calibri" w:eastAsia="宋体" w:cs="Times New Roman"/>
                <w:bCs/>
                <w:color w:val="auto"/>
                <w:sz w:val="21"/>
              </w:rPr>
            </w:pPr>
            <w:r>
              <w:rPr>
                <w:rFonts w:hint="eastAsia" w:ascii="Calibri" w:hAnsi="Calibri" w:eastAsia="宋体" w:cs="Times New Roman"/>
                <w:bCs/>
                <w:color w:val="auto"/>
                <w:sz w:val="21"/>
              </w:rPr>
              <w:t>路段、站区检查</w:t>
            </w:r>
          </w:p>
        </w:tc>
        <w:tc>
          <w:tcPr>
            <w:tcW w:w="513" w:type="pct"/>
            <w:tcBorders>
              <w:bottom w:val="single" w:color="auto" w:sz="4" w:space="0"/>
            </w:tcBorders>
            <w:shd w:val="clear" w:color="auto" w:fill="FAE600"/>
            <w:vAlign w:val="center"/>
          </w:tcPr>
          <w:p>
            <w:pPr>
              <w:spacing w:beforeLines="20" w:after="0" w:line="400" w:lineRule="exact"/>
              <w:ind w:left="0" w:firstLine="0"/>
              <w:jc w:val="center"/>
              <w:rPr>
                <w:rFonts w:ascii="Calibri" w:hAnsi="Calibri" w:eastAsia="宋体" w:cs="Times New Roman"/>
                <w:b/>
                <w:bCs/>
                <w:color w:val="auto"/>
                <w:sz w:val="28"/>
              </w:rPr>
            </w:pPr>
            <w:r>
              <w:rPr>
                <w:rFonts w:ascii="Calibri" w:hAnsi="Calibri" w:eastAsia="宋体" w:cs="Times New Roman"/>
                <w:b/>
                <w:bCs/>
                <w:color w:val="auto"/>
                <w:sz w:val="28"/>
              </w:rPr>
              <w:t>车辆伤害</w:t>
            </w:r>
          </w:p>
          <w:p>
            <w:pPr>
              <w:spacing w:beforeLines="20" w:after="0" w:line="400" w:lineRule="exact"/>
              <w:ind w:left="0" w:firstLine="0"/>
              <w:jc w:val="center"/>
              <w:rPr>
                <w:rFonts w:ascii="Calibri" w:hAnsi="Calibri" w:eastAsia="宋体" w:cs="Times New Roman"/>
                <w:b/>
                <w:bCs/>
                <w:color w:val="auto"/>
                <w:sz w:val="28"/>
              </w:rPr>
            </w:pPr>
            <w:r>
              <w:rPr>
                <w:rFonts w:hint="eastAsia" w:ascii="Calibri" w:hAnsi="Calibri" w:eastAsia="宋体" w:cs="Times New Roman"/>
                <w:b/>
                <w:bCs/>
                <w:color w:val="auto"/>
                <w:sz w:val="28"/>
              </w:rPr>
              <w:t>高处坠落</w:t>
            </w:r>
          </w:p>
          <w:p>
            <w:pPr>
              <w:spacing w:beforeLines="20" w:after="0" w:line="400" w:lineRule="exact"/>
              <w:ind w:left="0" w:firstLine="0"/>
              <w:jc w:val="center"/>
              <w:rPr>
                <w:rFonts w:ascii="Calibri" w:hAnsi="Calibri" w:eastAsia="宋体" w:cs="Times New Roman"/>
                <w:b/>
                <w:bCs/>
                <w:color w:val="auto"/>
                <w:sz w:val="28"/>
              </w:rPr>
            </w:pPr>
            <w:r>
              <w:rPr>
                <w:rFonts w:hint="eastAsia" w:ascii="Calibri" w:hAnsi="Calibri" w:eastAsia="宋体" w:cs="Times New Roman"/>
                <w:b/>
                <w:bCs/>
                <w:color w:val="auto"/>
                <w:sz w:val="28"/>
              </w:rPr>
              <w:t>物体打击</w:t>
            </w:r>
          </w:p>
          <w:p>
            <w:pPr>
              <w:spacing w:beforeLines="20" w:after="0" w:line="400" w:lineRule="exact"/>
              <w:ind w:left="0" w:firstLine="0"/>
              <w:jc w:val="center"/>
              <w:rPr>
                <w:rFonts w:ascii="Calibri" w:hAnsi="Calibri" w:eastAsia="宋体" w:cs="Times New Roman"/>
                <w:b/>
                <w:bCs/>
                <w:color w:val="auto"/>
                <w:sz w:val="28"/>
              </w:rPr>
            </w:pPr>
            <w:r>
              <w:rPr>
                <w:rFonts w:hint="eastAsia" w:ascii="Calibri" w:hAnsi="Calibri" w:eastAsia="宋体" w:cs="Times New Roman"/>
                <w:b/>
                <w:bCs/>
                <w:color w:val="auto"/>
                <w:sz w:val="28"/>
              </w:rPr>
              <w:t>其他</w:t>
            </w:r>
          </w:p>
        </w:tc>
        <w:tc>
          <w:tcPr>
            <w:tcW w:w="1451" w:type="pct"/>
            <w:tcBorders>
              <w:bottom w:val="single" w:color="auto" w:sz="4" w:space="0"/>
            </w:tcBorders>
            <w:shd w:val="clear" w:color="auto" w:fill="auto"/>
            <w:vAlign w:val="center"/>
          </w:tcPr>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1.</w:t>
            </w:r>
            <w:r>
              <w:rPr>
                <w:rFonts w:hint="eastAsia" w:ascii="Calibri" w:hAnsi="Calibri" w:eastAsia="宋体" w:cs="Times New Roman"/>
                <w:bCs/>
                <w:color w:val="auto"/>
                <w:sz w:val="21"/>
              </w:rPr>
              <w:t>按规定穿戴安全帽、反光服、防滑鞋；</w:t>
            </w:r>
          </w:p>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2.严禁酒后驾车、开展现场检查等。</w:t>
            </w:r>
          </w:p>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3</w:t>
            </w:r>
            <w:r>
              <w:rPr>
                <w:rFonts w:ascii="Calibri" w:hAnsi="Calibri" w:eastAsia="宋体" w:cs="Times New Roman"/>
                <w:bCs/>
                <w:color w:val="auto"/>
                <w:sz w:val="21"/>
              </w:rPr>
              <w:t>.现场工作中</w:t>
            </w:r>
            <w:r>
              <w:rPr>
                <w:rFonts w:hint="eastAsia" w:ascii="Calibri" w:hAnsi="Calibri" w:eastAsia="宋体" w:cs="Times New Roman"/>
                <w:bCs/>
                <w:color w:val="auto"/>
                <w:sz w:val="21"/>
              </w:rPr>
              <w:t>注意观察周边环境、来往车辆；</w:t>
            </w:r>
          </w:p>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4.遵守现场安全管理制度、道路交通安全法规，服从现场人员安全指挥。</w:t>
            </w:r>
          </w:p>
        </w:tc>
        <w:tc>
          <w:tcPr>
            <w:tcW w:w="1594" w:type="pct"/>
            <w:tcBorders>
              <w:bottom w:val="single" w:color="auto" w:sz="4" w:space="0"/>
            </w:tcBorders>
            <w:shd w:val="clear" w:color="auto" w:fill="auto"/>
            <w:vAlign w:val="center"/>
          </w:tcPr>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1. 及时组织救援，做好现场交通组织；</w:t>
            </w:r>
          </w:p>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2. 视情况转移伤员或设置警戒区；</w:t>
            </w:r>
          </w:p>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3.</w:t>
            </w:r>
            <w:r>
              <w:rPr>
                <w:rFonts w:ascii="Calibri" w:hAnsi="Calibri" w:eastAsia="宋体" w:cs="Times New Roman"/>
                <w:bCs/>
                <w:color w:val="auto"/>
                <w:sz w:val="21"/>
              </w:rPr>
              <w:t xml:space="preserve"> </w:t>
            </w:r>
            <w:r>
              <w:rPr>
                <w:rFonts w:hint="eastAsia" w:ascii="Calibri" w:hAnsi="Calibri" w:eastAsia="宋体" w:cs="Times New Roman"/>
                <w:bCs/>
                <w:color w:val="auto"/>
                <w:sz w:val="21"/>
              </w:rPr>
              <w:t>指定专人开展信息上报；</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 xml:space="preserve">4. </w:t>
            </w:r>
            <w:r>
              <w:rPr>
                <w:rFonts w:hint="eastAsia" w:ascii="Calibri" w:hAnsi="Calibri" w:eastAsia="宋体" w:cs="Times New Roman"/>
                <w:bCs/>
                <w:color w:val="auto"/>
                <w:sz w:val="21"/>
              </w:rPr>
              <w:t>及时上报并拨打救援电话。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955" w:type="pct"/>
            <w:gridSpan w:val="3"/>
            <w:tcBorders>
              <w:bottom w:val="single" w:color="auto" w:sz="4" w:space="0"/>
            </w:tcBorders>
            <w:shd w:val="clear" w:color="auto" w:fill="auto"/>
            <w:vAlign w:val="center"/>
          </w:tcPr>
          <w:p>
            <w:pPr>
              <w:spacing w:beforeLines="20" w:after="0" w:line="280" w:lineRule="exact"/>
              <w:ind w:left="0" w:firstLine="0"/>
              <w:rPr>
                <w:rFonts w:ascii="Calibri" w:hAnsi="Calibri" w:eastAsia="宋体" w:cs="Times New Roman"/>
                <w:b/>
                <w:bCs/>
                <w:color w:val="auto"/>
                <w:sz w:val="21"/>
              </w:rPr>
            </w:pPr>
            <w:r>
              <w:rPr>
                <w:rFonts w:hint="eastAsia" w:ascii="Calibri" w:hAnsi="Calibri" w:eastAsia="宋体" w:cs="Times New Roman"/>
                <w:b/>
                <w:bCs/>
                <w:color w:val="auto"/>
                <w:sz w:val="21"/>
              </w:rPr>
              <w:t>集团应急值班电话：</w:t>
            </w:r>
          </w:p>
        </w:tc>
        <w:tc>
          <w:tcPr>
            <w:tcW w:w="3045" w:type="pct"/>
            <w:gridSpan w:val="2"/>
            <w:tcBorders>
              <w:bottom w:val="single" w:color="auto" w:sz="4" w:space="0"/>
            </w:tcBorders>
            <w:shd w:val="clear" w:color="auto" w:fill="auto"/>
            <w:vAlign w:val="center"/>
          </w:tcPr>
          <w:p>
            <w:pPr>
              <w:spacing w:beforeLines="20" w:after="0" w:line="280" w:lineRule="exact"/>
              <w:ind w:left="0" w:firstLine="0"/>
              <w:jc w:val="center"/>
              <w:rPr>
                <w:rFonts w:ascii="Calibri" w:hAnsi="Calibri" w:eastAsia="宋体" w:cs="Times New Roman"/>
                <w:b/>
                <w:bCs/>
                <w:color w:val="auto"/>
                <w:sz w:val="21"/>
              </w:rPr>
            </w:pPr>
            <w:r>
              <w:rPr>
                <w:rFonts w:hint="eastAsia" w:ascii="Calibri" w:hAnsi="Calibri" w:eastAsia="宋体" w:cs="Times New Roman"/>
                <w:b/>
                <w:bCs/>
                <w:color w:val="auto"/>
                <w:sz w:val="21"/>
              </w:rPr>
              <w:t xml:space="preserve">         </w:t>
            </w:r>
            <w:r>
              <w:rPr>
                <w:rFonts w:ascii="Calibri" w:hAnsi="Calibri" w:eastAsia="宋体" w:cs="Times New Roman"/>
                <w:b/>
                <w:bCs/>
                <w:color w:val="auto"/>
                <w:sz w:val="21"/>
              </w:rPr>
              <w:t>消防</w:t>
            </w:r>
            <w:r>
              <w:rPr>
                <w:rFonts w:hint="eastAsia" w:ascii="Calibri" w:hAnsi="Calibri" w:eastAsia="宋体" w:cs="Times New Roman"/>
                <w:b/>
                <w:bCs/>
                <w:color w:val="auto"/>
                <w:sz w:val="21"/>
              </w:rPr>
              <w:t>：119     急救：120      公安：110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00" w:type="pct"/>
            <w:gridSpan w:val="5"/>
            <w:shd w:val="clear" w:color="auto" w:fill="auto"/>
            <w:vAlign w:val="center"/>
          </w:tcPr>
          <w:p>
            <w:pPr>
              <w:spacing w:beforeLines="20" w:after="0" w:line="280" w:lineRule="exact"/>
              <w:ind w:left="0" w:firstLine="0"/>
              <w:rPr>
                <w:rFonts w:ascii="Calibri" w:hAnsi="Calibri" w:eastAsia="宋体" w:cs="Times New Roman"/>
                <w:b/>
                <w:bCs/>
                <w:color w:val="auto"/>
                <w:sz w:val="21"/>
              </w:rPr>
            </w:pPr>
            <w:r>
              <w:rPr>
                <w:rFonts w:ascii="Calibri" w:hAnsi="Calibri" w:eastAsia="宋体" w:cs="Times New Roman"/>
                <w:b/>
                <w:bCs/>
                <w:color w:val="auto"/>
                <w:sz w:val="21"/>
              </w:rPr>
              <w:t>作业小组成员</w:t>
            </w:r>
            <w:r>
              <w:rPr>
                <w:rFonts w:hint="eastAsia" w:ascii="Calibri" w:hAnsi="Calibri" w:eastAsia="宋体" w:cs="Times New Roman"/>
                <w:b/>
                <w:bCs/>
                <w:color w:val="auto"/>
                <w:sz w:val="21"/>
              </w:rPr>
              <w:t>：</w:t>
            </w:r>
          </w:p>
        </w:tc>
      </w:tr>
    </w:tbl>
    <w:p>
      <w:pPr>
        <w:spacing w:line="560" w:lineRule="exact"/>
        <w:jc w:val="center"/>
        <w:rPr>
          <w:rFonts w:ascii="华文隶书" w:hAnsi="华文中宋" w:eastAsia="华文隶书"/>
          <w:b/>
          <w:color w:val="auto"/>
          <w:sz w:val="32"/>
          <w:szCs w:val="32"/>
        </w:rPr>
      </w:pPr>
      <w:r>
        <w:rPr>
          <w:rFonts w:hint="eastAsia" w:ascii="华文隶书" w:hAnsi="华文中宋" w:eastAsia="华文隶书"/>
          <w:b/>
          <w:color w:val="auto"/>
          <w:sz w:val="32"/>
          <w:szCs w:val="32"/>
        </w:rPr>
        <w:t xml:space="preserve">安全第一      预防为主                   </w:t>
      </w:r>
      <w:r>
        <w:rPr>
          <w:rFonts w:ascii="华文隶书" w:hAnsi="华文中宋" w:eastAsia="华文隶书"/>
          <w:b/>
          <w:color w:val="auto"/>
          <w:sz w:val="32"/>
          <w:szCs w:val="32"/>
        </w:rPr>
        <w:t xml:space="preserve">           </w:t>
      </w:r>
      <w:r>
        <w:rPr>
          <w:rFonts w:hint="eastAsia" w:ascii="华文隶书" w:hAnsi="华文中宋" w:eastAsia="华文隶书"/>
          <w:b/>
          <w:color w:val="auto"/>
          <w:sz w:val="32"/>
          <w:szCs w:val="32"/>
        </w:rPr>
        <w:t xml:space="preserve">        防风险     除隐患     遏事故</w:t>
      </w:r>
    </w:p>
    <w:p>
      <w:pPr>
        <w:jc w:val="center"/>
        <w:rPr>
          <w:rFonts w:ascii="华文中宋" w:hAnsi="华文中宋" w:eastAsia="华文中宋" w:cs="Times New Roman"/>
          <w:color w:val="auto"/>
          <w:sz w:val="28"/>
        </w:rPr>
      </w:pPr>
      <w:r>
        <w:rPr>
          <w:rFonts w:ascii="华文中宋" w:hAnsi="华文中宋" w:eastAsia="华文中宋" w:cs="Times New Roman"/>
          <w:color w:val="auto"/>
          <w:sz w:val="28"/>
        </w:rPr>
        <w:br w:type="page"/>
      </w:r>
    </w:p>
    <w:p>
      <w:pPr>
        <w:widowControl w:val="0"/>
        <w:spacing w:after="0" w:line="240" w:lineRule="auto"/>
        <w:ind w:left="0" w:firstLine="0"/>
        <w:jc w:val="center"/>
        <w:rPr>
          <w:rFonts w:ascii="华文中宋" w:hAnsi="华文中宋" w:eastAsia="华文中宋" w:cs="Times New Roman"/>
          <w:color w:val="auto"/>
          <w:sz w:val="28"/>
        </w:rPr>
      </w:pPr>
      <w:r>
        <w:rPr>
          <w:rFonts w:hint="eastAsia" w:ascii="华文中宋" w:hAnsi="华文中宋" w:eastAsia="华文中宋" w:cs="Times New Roman"/>
          <w:color w:val="auto"/>
          <w:sz w:val="28"/>
        </w:rPr>
        <w:t>工程管理部安全风险告知卡</w:t>
      </w:r>
    </w:p>
    <w:tbl>
      <w:tblPr>
        <w:tblStyle w:val="3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108" w:type="dxa"/>
          <w:bottom w:w="0" w:type="dxa"/>
          <w:right w:w="108" w:type="dxa"/>
        </w:tblCellMar>
      </w:tblPr>
      <w:tblGrid>
        <w:gridCol w:w="2376"/>
        <w:gridCol w:w="1418"/>
        <w:gridCol w:w="1702"/>
        <w:gridCol w:w="4678"/>
        <w:gridCol w:w="5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80" w:hRule="atLeast"/>
        </w:trPr>
        <w:tc>
          <w:tcPr>
            <w:tcW w:w="761" w:type="pct"/>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ascii="宋体" w:hAnsi="宋体" w:eastAsia="宋体" w:cs="Times New Roman"/>
                <w:b/>
                <w:color w:val="auto"/>
                <w:sz w:val="21"/>
                <w:szCs w:val="21"/>
              </w:rPr>
              <w:t>岗位</w:t>
            </w:r>
            <w:r>
              <w:rPr>
                <w:rFonts w:hint="eastAsia" w:ascii="宋体" w:hAnsi="宋体" w:eastAsia="宋体" w:cs="Times New Roman"/>
                <w:b/>
                <w:color w:val="auto"/>
                <w:sz w:val="21"/>
                <w:szCs w:val="21"/>
              </w:rPr>
              <w:t>：工程管理部人员</w:t>
            </w:r>
          </w:p>
        </w:tc>
        <w:tc>
          <w:tcPr>
            <w:tcW w:w="454" w:type="pct"/>
            <w:tcBorders>
              <w:bottom w:val="single" w:color="auto" w:sz="4" w:space="0"/>
            </w:tcBorders>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hint="eastAsia" w:ascii="宋体" w:hAnsi="宋体" w:eastAsia="宋体" w:cs="Times New Roman"/>
                <w:b/>
                <w:color w:val="auto"/>
                <w:sz w:val="21"/>
                <w:szCs w:val="21"/>
              </w:rPr>
              <w:t>风险点</w:t>
            </w:r>
          </w:p>
        </w:tc>
        <w:tc>
          <w:tcPr>
            <w:tcW w:w="545" w:type="pct"/>
            <w:tcBorders>
              <w:bottom w:val="single" w:color="auto" w:sz="4" w:space="0"/>
            </w:tcBorders>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hint="eastAsia" w:ascii="宋体" w:hAnsi="宋体" w:eastAsia="宋体" w:cs="Times New Roman"/>
                <w:b/>
                <w:color w:val="auto"/>
                <w:sz w:val="21"/>
                <w:szCs w:val="21"/>
              </w:rPr>
              <w:t>风险事件</w:t>
            </w:r>
          </w:p>
        </w:tc>
        <w:tc>
          <w:tcPr>
            <w:tcW w:w="1498" w:type="pct"/>
            <w:tcBorders>
              <w:bottom w:val="single" w:color="auto" w:sz="4" w:space="0"/>
            </w:tcBorders>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ascii="宋体" w:hAnsi="宋体" w:eastAsia="宋体" w:cs="Times New Roman"/>
                <w:b/>
                <w:color w:val="auto"/>
                <w:sz w:val="21"/>
                <w:szCs w:val="21"/>
              </w:rPr>
              <w:t>风险管控措施</w:t>
            </w:r>
          </w:p>
        </w:tc>
        <w:tc>
          <w:tcPr>
            <w:tcW w:w="1742" w:type="pct"/>
            <w:tcBorders>
              <w:bottom w:val="single" w:color="auto" w:sz="4" w:space="0"/>
            </w:tcBorders>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ascii="宋体" w:hAnsi="宋体" w:eastAsia="宋体" w:cs="Times New Roman"/>
                <w:b/>
                <w:color w:val="auto"/>
                <w:sz w:val="21"/>
                <w:szCs w:val="21"/>
              </w:rPr>
              <w:t>应急处置措施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80" w:hRule="atLeast"/>
        </w:trPr>
        <w:tc>
          <w:tcPr>
            <w:tcW w:w="761" w:type="pct"/>
            <w:vMerge w:val="restart"/>
            <w:shd w:val="clear" w:color="auto" w:fill="FFFFFF"/>
          </w:tcPr>
          <w:p>
            <w:pPr>
              <w:spacing w:beforeLines="20" w:after="0" w:line="280" w:lineRule="exact"/>
              <w:ind w:left="0" w:firstLine="0"/>
              <w:rPr>
                <w:rFonts w:ascii="Calibri" w:hAnsi="Calibri" w:eastAsia="宋体" w:cs="Times New Roman"/>
                <w:b/>
                <w:bCs/>
                <w:color w:val="auto"/>
                <w:sz w:val="21"/>
              </w:rPr>
            </w:pPr>
            <w:r>
              <w:rPr>
                <w:rFonts w:hint="eastAsia" w:ascii="Calibri" w:hAnsi="Calibri" w:eastAsia="宋体" w:cs="Times New Roman"/>
                <w:b/>
                <w:bCs/>
                <w:color w:val="auto"/>
                <w:sz w:val="21"/>
              </w:rPr>
              <w:t>作业步骤/</w:t>
            </w:r>
            <w:r>
              <w:rPr>
                <w:rFonts w:ascii="Calibri" w:hAnsi="Calibri" w:eastAsia="宋体" w:cs="Times New Roman"/>
                <w:b/>
                <w:bCs/>
                <w:color w:val="auto"/>
                <w:sz w:val="21"/>
              </w:rPr>
              <w:t>内容</w:t>
            </w:r>
            <w:r>
              <w:rPr>
                <w:rFonts w:hint="eastAsia" w:ascii="Calibri" w:hAnsi="Calibri" w:eastAsia="宋体" w:cs="Times New Roman"/>
                <w:b/>
                <w:bCs/>
                <w:color w:val="auto"/>
                <w:sz w:val="21"/>
              </w:rPr>
              <w:t>：</w:t>
            </w:r>
          </w:p>
          <w:p>
            <w:pPr>
              <w:spacing w:beforeLines="20" w:after="0" w:line="280" w:lineRule="exact"/>
              <w:ind w:left="0" w:firstLine="0"/>
              <w:rPr>
                <w:rFonts w:ascii="Calibri" w:hAnsi="Calibri" w:eastAsia="宋体" w:cs="Times New Roman"/>
                <w:bCs/>
                <w:color w:val="auto"/>
                <w:sz w:val="21"/>
              </w:rPr>
            </w:pPr>
            <w:r>
              <w:rPr>
                <w:rFonts w:hint="eastAsia" w:ascii="Calibri" w:hAnsi="Calibri" w:eastAsia="宋体" w:cs="Times New Roman"/>
                <w:bCs/>
                <w:color w:val="auto"/>
                <w:sz w:val="21"/>
              </w:rPr>
              <w:t>机关办公、检查；</w:t>
            </w:r>
          </w:p>
          <w:p>
            <w:pPr>
              <w:spacing w:beforeLines="20" w:after="0" w:line="280" w:lineRule="exact"/>
              <w:ind w:left="0" w:firstLine="0"/>
              <w:rPr>
                <w:rFonts w:cs="宋体"/>
                <w:color w:val="auto"/>
                <w:szCs w:val="24"/>
              </w:rPr>
            </w:pPr>
            <w:r>
              <w:rPr>
                <w:rFonts w:ascii="Calibri" w:hAnsi="Calibri" w:eastAsia="宋体" w:cs="Times New Roman"/>
                <w:bCs/>
                <w:color w:val="auto"/>
                <w:sz w:val="21"/>
              </w:rPr>
              <w:t>路段</w:t>
            </w:r>
            <w:r>
              <w:rPr>
                <w:rFonts w:hint="eastAsia" w:ascii="Calibri" w:hAnsi="Calibri" w:eastAsia="宋体" w:cs="Times New Roman"/>
                <w:bCs/>
                <w:color w:val="auto"/>
                <w:sz w:val="21"/>
              </w:rPr>
              <w:t>、站区检查及作业。</w:t>
            </w:r>
          </w:p>
        </w:tc>
        <w:tc>
          <w:tcPr>
            <w:tcW w:w="454" w:type="pct"/>
            <w:shd w:val="clear" w:color="auto" w:fill="FFFFFF"/>
            <w:vAlign w:val="center"/>
          </w:tcPr>
          <w:p>
            <w:pPr>
              <w:spacing w:beforeLines="20" w:after="0" w:line="280" w:lineRule="exact"/>
              <w:ind w:left="0" w:firstLine="0"/>
              <w:jc w:val="center"/>
              <w:rPr>
                <w:rFonts w:ascii="Calibri" w:hAnsi="Calibri" w:eastAsia="宋体" w:cs="Times New Roman"/>
                <w:bCs/>
                <w:color w:val="auto"/>
                <w:sz w:val="21"/>
              </w:rPr>
            </w:pPr>
            <w:r>
              <w:rPr>
                <w:rFonts w:hint="eastAsia" w:ascii="Calibri" w:hAnsi="Calibri" w:eastAsia="宋体" w:cs="Times New Roman"/>
                <w:bCs/>
                <w:color w:val="auto"/>
                <w:sz w:val="21"/>
              </w:rPr>
              <w:t>机关</w:t>
            </w:r>
            <w:r>
              <w:rPr>
                <w:rFonts w:ascii="Calibri" w:hAnsi="Calibri" w:eastAsia="宋体" w:cs="Times New Roman"/>
                <w:bCs/>
                <w:color w:val="auto"/>
                <w:sz w:val="21"/>
              </w:rPr>
              <w:t>办公</w:t>
            </w:r>
          </w:p>
        </w:tc>
        <w:tc>
          <w:tcPr>
            <w:tcW w:w="545" w:type="pct"/>
            <w:shd w:val="clear" w:color="auto" w:fill="3764FF"/>
            <w:vAlign w:val="center"/>
          </w:tcPr>
          <w:p>
            <w:pPr>
              <w:spacing w:beforeLines="20" w:after="0" w:line="400" w:lineRule="exact"/>
              <w:ind w:left="0" w:firstLine="0"/>
              <w:jc w:val="center"/>
              <w:rPr>
                <w:rFonts w:ascii="Calibri" w:hAnsi="Calibri" w:eastAsia="宋体" w:cs="Times New Roman"/>
                <w:b/>
                <w:bCs/>
                <w:color w:val="auto"/>
                <w:sz w:val="28"/>
              </w:rPr>
            </w:pPr>
            <w:r>
              <w:rPr>
                <w:rFonts w:ascii="Calibri" w:hAnsi="Calibri" w:eastAsia="宋体" w:cs="Times New Roman"/>
                <w:b/>
                <w:bCs/>
                <w:color w:val="auto"/>
                <w:sz w:val="28"/>
              </w:rPr>
              <w:t>触电</w:t>
            </w:r>
          </w:p>
          <w:p>
            <w:pPr>
              <w:spacing w:beforeLines="20" w:after="0" w:line="400" w:lineRule="exact"/>
              <w:ind w:left="0" w:firstLine="0"/>
              <w:jc w:val="center"/>
              <w:rPr>
                <w:rFonts w:ascii="Calibri" w:hAnsi="Calibri" w:eastAsia="宋体" w:cs="Times New Roman"/>
                <w:b/>
                <w:bCs/>
                <w:color w:val="auto"/>
                <w:sz w:val="28"/>
              </w:rPr>
            </w:pPr>
            <w:r>
              <w:rPr>
                <w:rFonts w:ascii="Calibri" w:hAnsi="Calibri" w:eastAsia="宋体" w:cs="Times New Roman"/>
                <w:b/>
                <w:bCs/>
                <w:color w:val="auto"/>
                <w:sz w:val="28"/>
              </w:rPr>
              <w:t>火灾</w:t>
            </w:r>
          </w:p>
          <w:p>
            <w:pPr>
              <w:spacing w:beforeLines="20" w:after="0" w:line="400" w:lineRule="exact"/>
              <w:ind w:left="0" w:firstLine="0"/>
              <w:jc w:val="center"/>
              <w:rPr>
                <w:rFonts w:ascii="Calibri" w:hAnsi="Calibri" w:eastAsia="宋体" w:cs="Times New Roman"/>
                <w:b/>
                <w:bCs/>
                <w:color w:val="auto"/>
                <w:sz w:val="28"/>
              </w:rPr>
            </w:pPr>
            <w:r>
              <w:rPr>
                <w:rFonts w:ascii="Calibri" w:hAnsi="Calibri" w:eastAsia="宋体" w:cs="Times New Roman"/>
                <w:b/>
                <w:bCs/>
                <w:color w:val="auto"/>
                <w:sz w:val="28"/>
              </w:rPr>
              <w:t>食物中毒</w:t>
            </w:r>
          </w:p>
        </w:tc>
        <w:tc>
          <w:tcPr>
            <w:tcW w:w="1498" w:type="pct"/>
            <w:shd w:val="clear" w:color="auto" w:fill="FFFFFF"/>
            <w:vAlign w:val="center"/>
          </w:tcPr>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1.</w:t>
            </w:r>
            <w:r>
              <w:rPr>
                <w:rFonts w:hint="eastAsia" w:ascii="Calibri" w:hAnsi="Calibri" w:eastAsia="宋体" w:cs="Times New Roman"/>
                <w:bCs/>
                <w:color w:val="auto"/>
                <w:sz w:val="21"/>
              </w:rPr>
              <w:t>按规定使用电器产品，不得私拉乱接、不得使用不合格电气产品、线路及插座，人走电断；</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2.组织本部室员工开展安全风险辨识与隐患排查治理活动</w:t>
            </w:r>
            <w:r>
              <w:rPr>
                <w:rFonts w:hint="eastAsia" w:ascii="Calibri" w:hAnsi="Calibri" w:eastAsia="宋体" w:cs="Times New Roman"/>
                <w:bCs/>
                <w:color w:val="auto"/>
                <w:sz w:val="21"/>
              </w:rPr>
              <w:t>，</w:t>
            </w:r>
            <w:r>
              <w:rPr>
                <w:rFonts w:ascii="Calibri" w:hAnsi="Calibri" w:eastAsia="宋体" w:cs="Times New Roman"/>
                <w:bCs/>
                <w:color w:val="auto"/>
                <w:sz w:val="21"/>
              </w:rPr>
              <w:t>及时消除或上报事故隐患</w:t>
            </w:r>
            <w:r>
              <w:rPr>
                <w:rFonts w:hint="eastAsia" w:ascii="Calibri" w:hAnsi="Calibri" w:eastAsia="宋体" w:cs="Times New Roman"/>
                <w:bCs/>
                <w:color w:val="auto"/>
                <w:sz w:val="21"/>
              </w:rPr>
              <w:t>；</w:t>
            </w:r>
          </w:p>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3</w:t>
            </w:r>
            <w:r>
              <w:rPr>
                <w:rFonts w:ascii="Calibri" w:hAnsi="Calibri" w:eastAsia="宋体" w:cs="Times New Roman"/>
                <w:bCs/>
                <w:color w:val="auto"/>
                <w:sz w:val="21"/>
              </w:rPr>
              <w:t>.</w:t>
            </w:r>
            <w:r>
              <w:rPr>
                <w:rFonts w:hint="eastAsia" w:ascii="Calibri" w:hAnsi="Calibri" w:eastAsia="宋体" w:cs="Times New Roman"/>
                <w:bCs/>
                <w:color w:val="auto"/>
                <w:sz w:val="21"/>
              </w:rPr>
              <w:t>遵守公司消防、用电安全管理制度，严禁私拉乱接、违章动火、违章用电。</w:t>
            </w:r>
          </w:p>
        </w:tc>
        <w:tc>
          <w:tcPr>
            <w:tcW w:w="1742" w:type="pct"/>
            <w:shd w:val="clear" w:color="auto" w:fill="FFFFFF"/>
            <w:vAlign w:val="center"/>
          </w:tcPr>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1. 发生火灾时应使用最近灭火设施进行火灾控制</w:t>
            </w:r>
            <w:r>
              <w:rPr>
                <w:rFonts w:hint="eastAsia" w:ascii="Calibri" w:hAnsi="Calibri" w:eastAsia="宋体" w:cs="Times New Roman"/>
                <w:bCs/>
                <w:color w:val="auto"/>
                <w:sz w:val="21"/>
              </w:rPr>
              <w:t>，</w:t>
            </w:r>
            <w:r>
              <w:rPr>
                <w:rFonts w:ascii="Calibri" w:hAnsi="Calibri" w:eastAsia="宋体" w:cs="Times New Roman"/>
                <w:bCs/>
                <w:color w:val="auto"/>
                <w:sz w:val="21"/>
              </w:rPr>
              <w:t>同时呼叫本层其他员工</w:t>
            </w:r>
            <w:r>
              <w:rPr>
                <w:rFonts w:hint="eastAsia" w:ascii="Calibri" w:hAnsi="Calibri" w:eastAsia="宋体" w:cs="Times New Roman"/>
                <w:bCs/>
                <w:color w:val="auto"/>
                <w:sz w:val="21"/>
              </w:rPr>
              <w:t>；</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 xml:space="preserve">2. </w:t>
            </w:r>
            <w:r>
              <w:rPr>
                <w:rFonts w:hint="eastAsia" w:ascii="Calibri" w:hAnsi="Calibri" w:eastAsia="宋体" w:cs="Times New Roman"/>
                <w:bCs/>
                <w:color w:val="auto"/>
                <w:sz w:val="21"/>
              </w:rPr>
              <w:t>触电时</w:t>
            </w:r>
            <w:r>
              <w:rPr>
                <w:rFonts w:ascii="Calibri" w:hAnsi="Calibri" w:eastAsia="宋体" w:cs="Times New Roman"/>
                <w:bCs/>
                <w:color w:val="auto"/>
                <w:sz w:val="21"/>
              </w:rPr>
              <w:t>应切断电源</w:t>
            </w:r>
            <w:r>
              <w:rPr>
                <w:rFonts w:hint="eastAsia" w:ascii="Calibri" w:hAnsi="Calibri" w:eastAsia="宋体" w:cs="Times New Roman"/>
                <w:bCs/>
                <w:color w:val="auto"/>
                <w:sz w:val="21"/>
              </w:rPr>
              <w:t>，</w:t>
            </w:r>
            <w:r>
              <w:rPr>
                <w:rFonts w:ascii="Calibri" w:hAnsi="Calibri" w:eastAsia="宋体" w:cs="Times New Roman"/>
                <w:bCs/>
                <w:color w:val="auto"/>
                <w:sz w:val="21"/>
              </w:rPr>
              <w:t>或用绝缘物体调开带电物体</w:t>
            </w:r>
            <w:r>
              <w:rPr>
                <w:rFonts w:hint="eastAsia" w:ascii="Calibri" w:hAnsi="Calibri" w:eastAsia="宋体" w:cs="Times New Roman"/>
                <w:bCs/>
                <w:color w:val="auto"/>
                <w:sz w:val="21"/>
              </w:rPr>
              <w:t>；</w:t>
            </w:r>
            <w:r>
              <w:rPr>
                <w:rFonts w:ascii="Calibri" w:hAnsi="Calibri" w:eastAsia="宋体" w:cs="Times New Roman"/>
                <w:bCs/>
                <w:color w:val="auto"/>
                <w:sz w:val="21"/>
              </w:rPr>
              <w:t xml:space="preserve"> </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3.</w:t>
            </w:r>
            <w:r>
              <w:rPr>
                <w:rFonts w:hint="eastAsia" w:ascii="Calibri" w:hAnsi="Calibri" w:eastAsia="宋体" w:cs="Times New Roman"/>
                <w:bCs/>
                <w:color w:val="auto"/>
                <w:sz w:val="21"/>
              </w:rPr>
              <w:t xml:space="preserve"> 食物中毒时采用冷盐水（食盐</w:t>
            </w:r>
            <w:r>
              <w:rPr>
                <w:rFonts w:ascii="Calibri" w:hAnsi="Calibri" w:eastAsia="宋体" w:cs="Times New Roman"/>
                <w:bCs/>
                <w:color w:val="auto"/>
                <w:sz w:val="21"/>
              </w:rPr>
              <w:t>20g，加开水200ml冷却）、姜汁（生姜100g捣碎取汁加入200ml温水）等方式进行催吐</w:t>
            </w:r>
            <w:r>
              <w:rPr>
                <w:rFonts w:hint="eastAsia" w:ascii="Calibri" w:hAnsi="Calibri" w:eastAsia="宋体" w:cs="Times New Roman"/>
                <w:bCs/>
                <w:color w:val="auto"/>
                <w:sz w:val="21"/>
              </w:rPr>
              <w:t>；</w:t>
            </w:r>
          </w:p>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4</w:t>
            </w:r>
            <w:r>
              <w:rPr>
                <w:rFonts w:ascii="Calibri" w:hAnsi="Calibri" w:eastAsia="宋体" w:cs="Times New Roman"/>
                <w:bCs/>
                <w:color w:val="auto"/>
                <w:sz w:val="21"/>
              </w:rPr>
              <w:t xml:space="preserve">. </w:t>
            </w:r>
            <w:r>
              <w:rPr>
                <w:rFonts w:hint="eastAsia" w:ascii="Calibri" w:hAnsi="Calibri" w:eastAsia="宋体" w:cs="Times New Roman"/>
                <w:bCs/>
                <w:color w:val="auto"/>
                <w:sz w:val="21"/>
              </w:rPr>
              <w:t>对触电等伤亡人员采用人工呼吸或心肺复苏进行救治；</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 xml:space="preserve">5. </w:t>
            </w:r>
            <w:r>
              <w:rPr>
                <w:rFonts w:hint="eastAsia" w:ascii="Calibri" w:hAnsi="Calibri" w:eastAsia="宋体" w:cs="Times New Roman"/>
                <w:bCs/>
                <w:color w:val="auto"/>
                <w:sz w:val="21"/>
              </w:rPr>
              <w:t>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80" w:hRule="atLeast"/>
        </w:trPr>
        <w:tc>
          <w:tcPr>
            <w:tcW w:w="761" w:type="pct"/>
            <w:vMerge w:val="continue"/>
            <w:tcBorders>
              <w:bottom w:val="single" w:color="auto" w:sz="4" w:space="0"/>
            </w:tcBorders>
            <w:shd w:val="clear" w:color="auto" w:fill="FFFFFF"/>
          </w:tcPr>
          <w:p>
            <w:pPr>
              <w:widowControl w:val="0"/>
              <w:spacing w:after="0" w:line="360" w:lineRule="auto"/>
              <w:ind w:left="0" w:firstLine="0"/>
              <w:jc w:val="center"/>
              <w:rPr>
                <w:rFonts w:ascii="宋体" w:hAnsi="宋体" w:eastAsia="宋体" w:cs="Times New Roman"/>
                <w:color w:val="auto"/>
                <w:sz w:val="21"/>
                <w:szCs w:val="32"/>
              </w:rPr>
            </w:pPr>
          </w:p>
        </w:tc>
        <w:tc>
          <w:tcPr>
            <w:tcW w:w="454" w:type="pct"/>
            <w:tcBorders>
              <w:bottom w:val="single" w:color="auto" w:sz="4" w:space="0"/>
            </w:tcBorders>
            <w:shd w:val="clear" w:color="auto" w:fill="FFFFFF"/>
            <w:vAlign w:val="center"/>
          </w:tcPr>
          <w:p>
            <w:pPr>
              <w:spacing w:beforeLines="20" w:after="0" w:line="280" w:lineRule="exact"/>
              <w:ind w:left="0" w:firstLine="0"/>
              <w:rPr>
                <w:rFonts w:ascii="Calibri" w:hAnsi="Calibri" w:eastAsia="宋体" w:cs="Times New Roman"/>
                <w:bCs/>
                <w:color w:val="auto"/>
                <w:sz w:val="21"/>
              </w:rPr>
            </w:pPr>
            <w:r>
              <w:rPr>
                <w:rFonts w:hint="eastAsia" w:ascii="Calibri" w:hAnsi="Calibri" w:eastAsia="宋体" w:cs="Times New Roman"/>
                <w:bCs/>
                <w:color w:val="auto"/>
                <w:sz w:val="21"/>
              </w:rPr>
              <w:t>路段、站区检查</w:t>
            </w:r>
          </w:p>
        </w:tc>
        <w:tc>
          <w:tcPr>
            <w:tcW w:w="545" w:type="pct"/>
            <w:tcBorders>
              <w:bottom w:val="single" w:color="auto" w:sz="4" w:space="0"/>
            </w:tcBorders>
            <w:shd w:val="clear" w:color="auto" w:fill="FAE600"/>
            <w:vAlign w:val="center"/>
          </w:tcPr>
          <w:p>
            <w:pPr>
              <w:spacing w:beforeLines="20" w:after="0" w:line="400" w:lineRule="exact"/>
              <w:ind w:left="0" w:firstLine="0"/>
              <w:jc w:val="center"/>
              <w:rPr>
                <w:rFonts w:ascii="Calibri" w:hAnsi="Calibri" w:eastAsia="宋体" w:cs="Times New Roman"/>
                <w:b/>
                <w:bCs/>
                <w:color w:val="auto"/>
                <w:sz w:val="28"/>
              </w:rPr>
            </w:pPr>
            <w:r>
              <w:rPr>
                <w:rFonts w:ascii="Calibri" w:hAnsi="Calibri" w:eastAsia="宋体" w:cs="Times New Roman"/>
                <w:b/>
                <w:bCs/>
                <w:color w:val="auto"/>
                <w:sz w:val="28"/>
              </w:rPr>
              <w:t>车辆伤害</w:t>
            </w:r>
          </w:p>
          <w:p>
            <w:pPr>
              <w:spacing w:beforeLines="20" w:after="0" w:line="400" w:lineRule="exact"/>
              <w:ind w:left="0" w:firstLine="0"/>
              <w:jc w:val="center"/>
              <w:rPr>
                <w:rFonts w:ascii="Calibri" w:hAnsi="Calibri" w:eastAsia="宋体" w:cs="Times New Roman"/>
                <w:b/>
                <w:bCs/>
                <w:color w:val="auto"/>
                <w:sz w:val="28"/>
              </w:rPr>
            </w:pPr>
            <w:r>
              <w:rPr>
                <w:rFonts w:hint="eastAsia" w:ascii="Calibri" w:hAnsi="Calibri" w:eastAsia="宋体" w:cs="Times New Roman"/>
                <w:b/>
                <w:bCs/>
                <w:color w:val="auto"/>
                <w:sz w:val="28"/>
              </w:rPr>
              <w:t>高处坠落</w:t>
            </w:r>
          </w:p>
          <w:p>
            <w:pPr>
              <w:spacing w:beforeLines="20" w:after="0" w:line="400" w:lineRule="exact"/>
              <w:ind w:left="0" w:firstLine="0"/>
              <w:jc w:val="center"/>
              <w:rPr>
                <w:rFonts w:ascii="Calibri" w:hAnsi="Calibri" w:eastAsia="宋体" w:cs="Times New Roman"/>
                <w:b/>
                <w:bCs/>
                <w:color w:val="auto"/>
                <w:sz w:val="28"/>
              </w:rPr>
            </w:pPr>
            <w:r>
              <w:rPr>
                <w:rFonts w:hint="eastAsia" w:ascii="Calibri" w:hAnsi="Calibri" w:eastAsia="宋体" w:cs="Times New Roman"/>
                <w:b/>
                <w:bCs/>
                <w:color w:val="auto"/>
                <w:sz w:val="28"/>
              </w:rPr>
              <w:t>物体打击</w:t>
            </w:r>
          </w:p>
          <w:p>
            <w:pPr>
              <w:spacing w:beforeLines="20" w:after="0" w:line="400" w:lineRule="exact"/>
              <w:ind w:left="0" w:firstLine="0"/>
              <w:jc w:val="center"/>
              <w:rPr>
                <w:rFonts w:ascii="Calibri" w:hAnsi="Calibri" w:eastAsia="宋体" w:cs="Times New Roman"/>
                <w:b/>
                <w:bCs/>
                <w:color w:val="auto"/>
                <w:sz w:val="28"/>
              </w:rPr>
            </w:pPr>
            <w:r>
              <w:rPr>
                <w:rFonts w:hint="eastAsia" w:ascii="Calibri" w:hAnsi="Calibri" w:eastAsia="宋体" w:cs="Times New Roman"/>
                <w:b/>
                <w:bCs/>
                <w:color w:val="auto"/>
                <w:sz w:val="28"/>
              </w:rPr>
              <w:t>其他</w:t>
            </w:r>
          </w:p>
        </w:tc>
        <w:tc>
          <w:tcPr>
            <w:tcW w:w="1498" w:type="pct"/>
            <w:tcBorders>
              <w:bottom w:val="single" w:color="auto" w:sz="4" w:space="0"/>
            </w:tcBorders>
            <w:shd w:val="clear" w:color="auto" w:fill="FFFFFF"/>
            <w:vAlign w:val="center"/>
          </w:tcPr>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1.合理安排作业计划和作业人员</w:t>
            </w:r>
            <w:r>
              <w:rPr>
                <w:rFonts w:hint="eastAsia" w:ascii="Calibri" w:hAnsi="Calibri" w:eastAsia="宋体" w:cs="Times New Roman"/>
                <w:bCs/>
                <w:color w:val="auto"/>
                <w:sz w:val="21"/>
              </w:rPr>
              <w:t>；</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2.</w:t>
            </w:r>
            <w:r>
              <w:rPr>
                <w:rFonts w:hint="eastAsia" w:ascii="Calibri" w:hAnsi="Calibri" w:eastAsia="宋体" w:cs="Times New Roman"/>
                <w:bCs/>
                <w:color w:val="auto"/>
                <w:sz w:val="21"/>
              </w:rPr>
              <w:t>占道</w:t>
            </w:r>
            <w:r>
              <w:rPr>
                <w:rFonts w:ascii="Calibri" w:hAnsi="Calibri" w:eastAsia="宋体" w:cs="Times New Roman"/>
                <w:bCs/>
                <w:color w:val="auto"/>
                <w:sz w:val="21"/>
              </w:rPr>
              <w:t>作业应遵守</w:t>
            </w:r>
            <w:r>
              <w:rPr>
                <w:rFonts w:hint="eastAsia" w:ascii="Calibri" w:hAnsi="Calibri" w:eastAsia="宋体" w:cs="Times New Roman"/>
                <w:bCs/>
                <w:color w:val="auto"/>
                <w:sz w:val="21"/>
              </w:rPr>
              <w:t>《公路养护安全作业规程》；</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3.</w:t>
            </w:r>
            <w:r>
              <w:rPr>
                <w:rFonts w:hint="eastAsia" w:ascii="Calibri" w:hAnsi="Calibri" w:eastAsia="宋体" w:cs="Times New Roman"/>
                <w:bCs/>
                <w:color w:val="auto"/>
                <w:sz w:val="21"/>
              </w:rPr>
              <w:t>按规定穿戴安全帽、反光服、防滑鞋；</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4</w:t>
            </w:r>
            <w:r>
              <w:rPr>
                <w:rFonts w:hint="eastAsia" w:ascii="Calibri" w:hAnsi="Calibri" w:eastAsia="宋体" w:cs="Times New Roman"/>
                <w:bCs/>
                <w:color w:val="auto"/>
                <w:sz w:val="21"/>
              </w:rPr>
              <w:t>.严禁酒后驾车、开展现场检查等。</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5.现场工作中</w:t>
            </w:r>
            <w:r>
              <w:rPr>
                <w:rFonts w:hint="eastAsia" w:ascii="Calibri" w:hAnsi="Calibri" w:eastAsia="宋体" w:cs="Times New Roman"/>
                <w:bCs/>
                <w:color w:val="auto"/>
                <w:sz w:val="21"/>
              </w:rPr>
              <w:t>注意观察周边环境、来往车辆；</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6</w:t>
            </w:r>
            <w:r>
              <w:rPr>
                <w:rFonts w:hint="eastAsia" w:ascii="Calibri" w:hAnsi="Calibri" w:eastAsia="宋体" w:cs="Times New Roman"/>
                <w:bCs/>
                <w:color w:val="auto"/>
                <w:sz w:val="21"/>
              </w:rPr>
              <w:t>.遵守现场安全管理制度、道路交通安全法规，服从现场人员安全指挥。</w:t>
            </w:r>
          </w:p>
        </w:tc>
        <w:tc>
          <w:tcPr>
            <w:tcW w:w="1742" w:type="pct"/>
            <w:tcBorders>
              <w:bottom w:val="single" w:color="auto" w:sz="4" w:space="0"/>
            </w:tcBorders>
            <w:shd w:val="clear" w:color="auto" w:fill="FFFFFF"/>
            <w:vAlign w:val="center"/>
          </w:tcPr>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1. 及时组织救援，做好现场交通组织；</w:t>
            </w:r>
          </w:p>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2. 视情况转移伤员或设置警戒区；</w:t>
            </w:r>
          </w:p>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3</w:t>
            </w:r>
            <w:r>
              <w:rPr>
                <w:rFonts w:ascii="Calibri" w:hAnsi="Calibri" w:eastAsia="宋体" w:cs="Times New Roman"/>
                <w:bCs/>
                <w:color w:val="auto"/>
                <w:sz w:val="21"/>
              </w:rPr>
              <w:t>.对受伤人员进行救治</w:t>
            </w:r>
            <w:r>
              <w:rPr>
                <w:rFonts w:hint="eastAsia" w:ascii="Calibri" w:hAnsi="Calibri" w:eastAsia="宋体" w:cs="Times New Roman"/>
                <w:bCs/>
                <w:color w:val="auto"/>
                <w:sz w:val="21"/>
              </w:rPr>
              <w:t>，如受伤人员出现骨折、休克、昏迷，应采取临时包扎止血措施；若受伤者呼吸、脉搏停止，应实施人工呼吸或胸外心脏挤压法抢救</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4</w:t>
            </w:r>
            <w:r>
              <w:rPr>
                <w:rFonts w:hint="eastAsia" w:ascii="Calibri" w:hAnsi="Calibri" w:eastAsia="宋体" w:cs="Times New Roman"/>
                <w:bCs/>
                <w:color w:val="auto"/>
                <w:sz w:val="21"/>
              </w:rPr>
              <w:t>.</w:t>
            </w:r>
            <w:r>
              <w:rPr>
                <w:rFonts w:ascii="Calibri" w:hAnsi="Calibri" w:eastAsia="宋体" w:cs="Times New Roman"/>
                <w:bCs/>
                <w:color w:val="auto"/>
                <w:sz w:val="21"/>
              </w:rPr>
              <w:t xml:space="preserve"> </w:t>
            </w:r>
            <w:r>
              <w:rPr>
                <w:rFonts w:hint="eastAsia" w:ascii="Calibri" w:hAnsi="Calibri" w:eastAsia="宋体" w:cs="Times New Roman"/>
                <w:bCs/>
                <w:color w:val="auto"/>
                <w:sz w:val="21"/>
              </w:rPr>
              <w:t>指定专人开展信息上报；</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 xml:space="preserve">5. </w:t>
            </w:r>
            <w:r>
              <w:rPr>
                <w:rFonts w:hint="eastAsia" w:ascii="Calibri" w:hAnsi="Calibri" w:eastAsia="宋体" w:cs="Times New Roman"/>
                <w:bCs/>
                <w:color w:val="auto"/>
                <w:sz w:val="21"/>
              </w:rPr>
              <w:t>及时上报并拨打救援电话。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80" w:hRule="atLeast"/>
        </w:trPr>
        <w:tc>
          <w:tcPr>
            <w:tcW w:w="1760" w:type="pct"/>
            <w:gridSpan w:val="3"/>
            <w:tcBorders>
              <w:bottom w:val="single" w:color="auto" w:sz="4" w:space="0"/>
            </w:tcBorders>
            <w:shd w:val="clear" w:color="auto" w:fill="FFFFFF"/>
            <w:vAlign w:val="center"/>
          </w:tcPr>
          <w:p>
            <w:pPr>
              <w:widowControl w:val="0"/>
              <w:spacing w:beforeLines="20"/>
              <w:rPr>
                <w:rFonts w:ascii="Calibri" w:hAnsi="Calibri" w:eastAsia="宋体" w:cs="Times New Roman"/>
                <w:b/>
                <w:bCs/>
                <w:color w:val="auto"/>
                <w:sz w:val="21"/>
              </w:rPr>
            </w:pPr>
            <w:r>
              <w:rPr>
                <w:rFonts w:hint="eastAsia" w:ascii="Calibri" w:hAnsi="Calibri" w:eastAsia="宋体" w:cs="Times New Roman"/>
                <w:b/>
                <w:bCs/>
                <w:color w:val="auto"/>
                <w:sz w:val="21"/>
              </w:rPr>
              <w:t>公司应急值班电话：</w:t>
            </w:r>
          </w:p>
        </w:tc>
        <w:tc>
          <w:tcPr>
            <w:tcW w:w="3240" w:type="pct"/>
            <w:gridSpan w:val="2"/>
            <w:tcBorders>
              <w:bottom w:val="single" w:color="auto" w:sz="4" w:space="0"/>
            </w:tcBorders>
            <w:shd w:val="clear" w:color="auto" w:fill="FFFFFF"/>
            <w:vAlign w:val="center"/>
          </w:tcPr>
          <w:p>
            <w:pPr>
              <w:widowControl w:val="0"/>
              <w:spacing w:beforeLines="20"/>
              <w:jc w:val="center"/>
              <w:rPr>
                <w:rFonts w:ascii="Calibri" w:hAnsi="Calibri" w:eastAsia="宋体" w:cs="Times New Roman"/>
                <w:b/>
                <w:bCs/>
                <w:color w:val="auto"/>
                <w:sz w:val="21"/>
              </w:rPr>
            </w:pPr>
            <w:r>
              <w:rPr>
                <w:rFonts w:hint="eastAsia" w:ascii="Calibri" w:hAnsi="Calibri" w:eastAsia="宋体" w:cs="Times New Roman"/>
                <w:b/>
                <w:bCs/>
                <w:color w:val="auto"/>
                <w:sz w:val="21"/>
              </w:rPr>
              <w:t xml:space="preserve">         </w:t>
            </w:r>
            <w:r>
              <w:rPr>
                <w:rFonts w:ascii="Calibri" w:hAnsi="Calibri" w:eastAsia="宋体" w:cs="Times New Roman"/>
                <w:b/>
                <w:bCs/>
                <w:color w:val="auto"/>
                <w:sz w:val="21"/>
              </w:rPr>
              <w:t>消防</w:t>
            </w:r>
            <w:r>
              <w:rPr>
                <w:rFonts w:hint="eastAsia" w:ascii="Calibri" w:hAnsi="Calibri" w:eastAsia="宋体" w:cs="Times New Roman"/>
                <w:b/>
                <w:bCs/>
                <w:color w:val="auto"/>
                <w:sz w:val="21"/>
              </w:rPr>
              <w:t>：119     急救：120      公安：110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80" w:hRule="atLeast"/>
        </w:trPr>
        <w:tc>
          <w:tcPr>
            <w:tcW w:w="5000" w:type="pct"/>
            <w:gridSpan w:val="5"/>
            <w:shd w:val="clear" w:color="auto" w:fill="FFFFFF"/>
            <w:vAlign w:val="center"/>
          </w:tcPr>
          <w:p>
            <w:pPr>
              <w:widowControl w:val="0"/>
              <w:spacing w:beforeLines="20"/>
              <w:rPr>
                <w:rFonts w:ascii="Calibri" w:hAnsi="Calibri" w:eastAsia="宋体" w:cs="Times New Roman"/>
                <w:b/>
                <w:bCs/>
                <w:color w:val="auto"/>
                <w:sz w:val="21"/>
              </w:rPr>
            </w:pPr>
            <w:r>
              <w:rPr>
                <w:rFonts w:ascii="Calibri" w:hAnsi="Calibri" w:eastAsia="宋体" w:cs="Times New Roman"/>
                <w:b/>
                <w:bCs/>
                <w:color w:val="auto"/>
                <w:sz w:val="21"/>
              </w:rPr>
              <w:t>作业小组成员</w:t>
            </w:r>
            <w:r>
              <w:rPr>
                <w:rFonts w:hint="eastAsia" w:ascii="Calibri" w:hAnsi="Calibri" w:eastAsia="宋体" w:cs="Times New Roman"/>
                <w:b/>
                <w:bCs/>
                <w:color w:val="auto"/>
                <w:sz w:val="21"/>
              </w:rPr>
              <w:t>：</w:t>
            </w:r>
          </w:p>
        </w:tc>
      </w:tr>
    </w:tbl>
    <w:p>
      <w:pPr>
        <w:widowControl w:val="0"/>
        <w:spacing w:after="0" w:line="560" w:lineRule="exact"/>
        <w:ind w:left="0" w:firstLine="712" w:firstLineChars="200"/>
        <w:rPr>
          <w:rFonts w:ascii="华文隶书" w:hAnsi="华文中宋" w:eastAsia="华文隶书"/>
          <w:b/>
          <w:color w:val="auto"/>
          <w:sz w:val="36"/>
          <w:szCs w:val="32"/>
        </w:rPr>
      </w:pPr>
      <w:r>
        <w:rPr>
          <w:rFonts w:hint="eastAsia" w:ascii="华文隶书" w:hAnsi="华文中宋" w:eastAsia="华文隶书"/>
          <w:b/>
          <w:color w:val="auto"/>
          <w:sz w:val="36"/>
          <w:szCs w:val="32"/>
        </w:rPr>
        <w:t>安全第一      预防为主                           防风险     除隐患     遏事故</w:t>
      </w:r>
    </w:p>
    <w:p>
      <w:pPr>
        <w:spacing w:after="0" w:line="240" w:lineRule="auto"/>
        <w:ind w:left="0" w:firstLine="0"/>
        <w:rPr>
          <w:rFonts w:ascii="华文中宋" w:hAnsi="华文中宋" w:eastAsia="华文中宋" w:cs="Times New Roman"/>
          <w:color w:val="auto"/>
          <w:sz w:val="28"/>
        </w:rPr>
      </w:pPr>
      <w:r>
        <w:rPr>
          <w:rFonts w:ascii="华文中宋" w:hAnsi="华文中宋" w:eastAsia="华文中宋" w:cs="Times New Roman"/>
          <w:color w:val="auto"/>
          <w:sz w:val="28"/>
        </w:rPr>
        <w:br w:type="page"/>
      </w:r>
    </w:p>
    <w:p>
      <w:pPr>
        <w:widowControl w:val="0"/>
        <w:spacing w:after="0" w:line="240" w:lineRule="auto"/>
        <w:ind w:left="0" w:firstLine="0"/>
        <w:jc w:val="center"/>
        <w:rPr>
          <w:rFonts w:ascii="华文中宋" w:hAnsi="华文中宋" w:eastAsia="华文中宋" w:cs="Times New Roman"/>
          <w:color w:val="auto"/>
          <w:sz w:val="28"/>
        </w:rPr>
      </w:pPr>
      <w:r>
        <w:rPr>
          <w:rFonts w:hint="eastAsia" w:ascii="华文中宋" w:hAnsi="华文中宋" w:eastAsia="华文中宋" w:cs="Times New Roman"/>
          <w:color w:val="auto"/>
          <w:sz w:val="28"/>
        </w:rPr>
        <w:t>工程养护二部安全风险告知卡</w:t>
      </w:r>
    </w:p>
    <w:tbl>
      <w:tblPr>
        <w:tblStyle w:val="3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108" w:type="dxa"/>
          <w:bottom w:w="0" w:type="dxa"/>
          <w:right w:w="108" w:type="dxa"/>
        </w:tblCellMar>
      </w:tblPr>
      <w:tblGrid>
        <w:gridCol w:w="2517"/>
        <w:gridCol w:w="1277"/>
        <w:gridCol w:w="1702"/>
        <w:gridCol w:w="4678"/>
        <w:gridCol w:w="5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80" w:hRule="atLeast"/>
        </w:trPr>
        <w:tc>
          <w:tcPr>
            <w:tcW w:w="806" w:type="pct"/>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ascii="宋体" w:hAnsi="宋体" w:eastAsia="宋体" w:cs="Times New Roman"/>
                <w:b/>
                <w:color w:val="auto"/>
                <w:sz w:val="21"/>
                <w:szCs w:val="21"/>
              </w:rPr>
              <w:t>岗位</w:t>
            </w:r>
            <w:r>
              <w:rPr>
                <w:rFonts w:hint="eastAsia" w:ascii="宋体" w:hAnsi="宋体" w:eastAsia="宋体" w:cs="Times New Roman"/>
                <w:b/>
                <w:color w:val="auto"/>
                <w:sz w:val="21"/>
                <w:szCs w:val="21"/>
              </w:rPr>
              <w:t>：工程养护二部人员</w:t>
            </w:r>
          </w:p>
        </w:tc>
        <w:tc>
          <w:tcPr>
            <w:tcW w:w="409" w:type="pct"/>
            <w:tcBorders>
              <w:bottom w:val="single" w:color="auto" w:sz="4" w:space="0"/>
            </w:tcBorders>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hint="eastAsia" w:ascii="宋体" w:hAnsi="宋体" w:eastAsia="宋体" w:cs="Times New Roman"/>
                <w:b/>
                <w:color w:val="auto"/>
                <w:sz w:val="21"/>
                <w:szCs w:val="21"/>
              </w:rPr>
              <w:t>风险点</w:t>
            </w:r>
          </w:p>
        </w:tc>
        <w:tc>
          <w:tcPr>
            <w:tcW w:w="545" w:type="pct"/>
            <w:tcBorders>
              <w:bottom w:val="single" w:color="auto" w:sz="4" w:space="0"/>
            </w:tcBorders>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hint="eastAsia" w:ascii="宋体" w:hAnsi="宋体" w:eastAsia="宋体" w:cs="Times New Roman"/>
                <w:b/>
                <w:color w:val="auto"/>
                <w:sz w:val="21"/>
                <w:szCs w:val="21"/>
              </w:rPr>
              <w:t>风险事件</w:t>
            </w:r>
          </w:p>
        </w:tc>
        <w:tc>
          <w:tcPr>
            <w:tcW w:w="1498" w:type="pct"/>
            <w:tcBorders>
              <w:bottom w:val="single" w:color="auto" w:sz="4" w:space="0"/>
            </w:tcBorders>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ascii="宋体" w:hAnsi="宋体" w:eastAsia="宋体" w:cs="Times New Roman"/>
                <w:b/>
                <w:color w:val="auto"/>
                <w:sz w:val="21"/>
                <w:szCs w:val="21"/>
              </w:rPr>
              <w:t>风险管控措施</w:t>
            </w:r>
          </w:p>
        </w:tc>
        <w:tc>
          <w:tcPr>
            <w:tcW w:w="1742" w:type="pct"/>
            <w:tcBorders>
              <w:bottom w:val="single" w:color="auto" w:sz="4" w:space="0"/>
            </w:tcBorders>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ascii="宋体" w:hAnsi="宋体" w:eastAsia="宋体" w:cs="Times New Roman"/>
                <w:b/>
                <w:color w:val="auto"/>
                <w:sz w:val="21"/>
                <w:szCs w:val="21"/>
              </w:rPr>
              <w:t>应急处置措施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80" w:hRule="atLeast"/>
        </w:trPr>
        <w:tc>
          <w:tcPr>
            <w:tcW w:w="806" w:type="pct"/>
            <w:vMerge w:val="restart"/>
            <w:shd w:val="clear" w:color="auto" w:fill="FFFFFF"/>
          </w:tcPr>
          <w:p>
            <w:pPr>
              <w:spacing w:beforeLines="20" w:after="0" w:line="280" w:lineRule="exact"/>
              <w:ind w:left="0" w:firstLine="0"/>
              <w:rPr>
                <w:rFonts w:ascii="Calibri" w:hAnsi="Calibri" w:eastAsia="宋体" w:cs="Times New Roman"/>
                <w:b/>
                <w:bCs/>
                <w:color w:val="auto"/>
                <w:sz w:val="21"/>
              </w:rPr>
            </w:pPr>
            <w:r>
              <w:rPr>
                <w:rFonts w:hint="eastAsia" w:ascii="Calibri" w:hAnsi="Calibri" w:eastAsia="宋体" w:cs="Times New Roman"/>
                <w:b/>
                <w:bCs/>
                <w:color w:val="auto"/>
                <w:sz w:val="21"/>
              </w:rPr>
              <w:t>作业步骤/</w:t>
            </w:r>
            <w:r>
              <w:rPr>
                <w:rFonts w:ascii="Calibri" w:hAnsi="Calibri" w:eastAsia="宋体" w:cs="Times New Roman"/>
                <w:b/>
                <w:bCs/>
                <w:color w:val="auto"/>
                <w:sz w:val="21"/>
              </w:rPr>
              <w:t>内容</w:t>
            </w:r>
            <w:r>
              <w:rPr>
                <w:rFonts w:hint="eastAsia" w:ascii="Calibri" w:hAnsi="Calibri" w:eastAsia="宋体" w:cs="Times New Roman"/>
                <w:b/>
                <w:bCs/>
                <w:color w:val="auto"/>
                <w:sz w:val="21"/>
              </w:rPr>
              <w:t>：</w:t>
            </w:r>
          </w:p>
          <w:p>
            <w:pPr>
              <w:spacing w:beforeLines="20" w:after="0" w:line="280" w:lineRule="exact"/>
              <w:ind w:left="0" w:firstLine="0"/>
              <w:rPr>
                <w:rFonts w:ascii="Calibri" w:hAnsi="Calibri" w:eastAsia="宋体" w:cs="Times New Roman"/>
                <w:bCs/>
                <w:color w:val="auto"/>
                <w:sz w:val="21"/>
              </w:rPr>
            </w:pPr>
            <w:r>
              <w:rPr>
                <w:rFonts w:hint="eastAsia" w:ascii="Calibri" w:hAnsi="Calibri" w:eastAsia="宋体" w:cs="Times New Roman"/>
                <w:bCs/>
                <w:color w:val="auto"/>
                <w:sz w:val="21"/>
              </w:rPr>
              <w:t>机关办公、检查；</w:t>
            </w:r>
          </w:p>
          <w:p>
            <w:pPr>
              <w:spacing w:beforeLines="20" w:after="0" w:line="280" w:lineRule="exact"/>
              <w:ind w:left="0" w:firstLine="0"/>
              <w:rPr>
                <w:rFonts w:cs="宋体"/>
                <w:color w:val="auto"/>
                <w:szCs w:val="24"/>
              </w:rPr>
            </w:pPr>
            <w:r>
              <w:rPr>
                <w:rFonts w:ascii="Calibri" w:hAnsi="Calibri" w:eastAsia="宋体" w:cs="Times New Roman"/>
                <w:bCs/>
                <w:color w:val="auto"/>
                <w:sz w:val="21"/>
              </w:rPr>
              <w:t>路段</w:t>
            </w:r>
            <w:r>
              <w:rPr>
                <w:rFonts w:hint="eastAsia" w:ascii="Calibri" w:hAnsi="Calibri" w:eastAsia="宋体" w:cs="Times New Roman"/>
                <w:bCs/>
                <w:color w:val="auto"/>
                <w:sz w:val="21"/>
              </w:rPr>
              <w:t>、站区检查及作业。</w:t>
            </w:r>
          </w:p>
        </w:tc>
        <w:tc>
          <w:tcPr>
            <w:tcW w:w="409" w:type="pct"/>
            <w:shd w:val="clear" w:color="auto" w:fill="FFFFFF"/>
            <w:vAlign w:val="center"/>
          </w:tcPr>
          <w:p>
            <w:pPr>
              <w:spacing w:beforeLines="20" w:after="0" w:line="280" w:lineRule="exact"/>
              <w:ind w:left="0" w:firstLine="0"/>
              <w:jc w:val="center"/>
              <w:rPr>
                <w:rFonts w:ascii="Calibri" w:hAnsi="Calibri" w:eastAsia="宋体" w:cs="Times New Roman"/>
                <w:bCs/>
                <w:color w:val="auto"/>
                <w:sz w:val="21"/>
              </w:rPr>
            </w:pPr>
            <w:r>
              <w:rPr>
                <w:rFonts w:hint="eastAsia" w:ascii="Calibri" w:hAnsi="Calibri" w:eastAsia="宋体" w:cs="Times New Roman"/>
                <w:bCs/>
                <w:color w:val="auto"/>
                <w:sz w:val="21"/>
              </w:rPr>
              <w:t>机关</w:t>
            </w:r>
            <w:r>
              <w:rPr>
                <w:rFonts w:ascii="Calibri" w:hAnsi="Calibri" w:eastAsia="宋体" w:cs="Times New Roman"/>
                <w:bCs/>
                <w:color w:val="auto"/>
                <w:sz w:val="21"/>
              </w:rPr>
              <w:t>办公</w:t>
            </w:r>
          </w:p>
        </w:tc>
        <w:tc>
          <w:tcPr>
            <w:tcW w:w="545" w:type="pct"/>
            <w:shd w:val="clear" w:color="auto" w:fill="3764FF"/>
            <w:vAlign w:val="center"/>
          </w:tcPr>
          <w:p>
            <w:pPr>
              <w:spacing w:beforeLines="20" w:after="0" w:line="400" w:lineRule="exact"/>
              <w:ind w:left="0" w:firstLine="0"/>
              <w:jc w:val="center"/>
              <w:rPr>
                <w:rFonts w:ascii="Calibri" w:hAnsi="Calibri" w:eastAsia="宋体" w:cs="Times New Roman"/>
                <w:b/>
                <w:bCs/>
                <w:color w:val="auto"/>
                <w:sz w:val="28"/>
              </w:rPr>
            </w:pPr>
            <w:r>
              <w:rPr>
                <w:rFonts w:ascii="Calibri" w:hAnsi="Calibri" w:eastAsia="宋体" w:cs="Times New Roman"/>
                <w:b/>
                <w:bCs/>
                <w:color w:val="auto"/>
                <w:sz w:val="28"/>
              </w:rPr>
              <w:t>触电</w:t>
            </w:r>
          </w:p>
          <w:p>
            <w:pPr>
              <w:spacing w:beforeLines="20" w:after="0" w:line="400" w:lineRule="exact"/>
              <w:ind w:left="0" w:firstLine="0"/>
              <w:jc w:val="center"/>
              <w:rPr>
                <w:rFonts w:ascii="Calibri" w:hAnsi="Calibri" w:eastAsia="宋体" w:cs="Times New Roman"/>
                <w:b/>
                <w:bCs/>
                <w:color w:val="auto"/>
                <w:sz w:val="28"/>
              </w:rPr>
            </w:pPr>
            <w:r>
              <w:rPr>
                <w:rFonts w:ascii="Calibri" w:hAnsi="Calibri" w:eastAsia="宋体" w:cs="Times New Roman"/>
                <w:b/>
                <w:bCs/>
                <w:color w:val="auto"/>
                <w:sz w:val="28"/>
              </w:rPr>
              <w:t>火灾</w:t>
            </w:r>
          </w:p>
          <w:p>
            <w:pPr>
              <w:spacing w:beforeLines="20" w:after="0" w:line="400" w:lineRule="exact"/>
              <w:ind w:left="0" w:firstLine="0"/>
              <w:jc w:val="center"/>
              <w:rPr>
                <w:rFonts w:ascii="Calibri" w:hAnsi="Calibri" w:eastAsia="宋体" w:cs="Times New Roman"/>
                <w:b/>
                <w:bCs/>
                <w:color w:val="auto"/>
                <w:sz w:val="28"/>
              </w:rPr>
            </w:pPr>
            <w:r>
              <w:rPr>
                <w:rFonts w:ascii="Calibri" w:hAnsi="Calibri" w:eastAsia="宋体" w:cs="Times New Roman"/>
                <w:b/>
                <w:bCs/>
                <w:color w:val="auto"/>
                <w:sz w:val="28"/>
              </w:rPr>
              <w:t>食物中毒</w:t>
            </w:r>
          </w:p>
        </w:tc>
        <w:tc>
          <w:tcPr>
            <w:tcW w:w="1498" w:type="pct"/>
            <w:shd w:val="clear" w:color="auto" w:fill="FFFFFF"/>
            <w:vAlign w:val="center"/>
          </w:tcPr>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1.</w:t>
            </w:r>
            <w:r>
              <w:rPr>
                <w:rFonts w:hint="eastAsia" w:ascii="Calibri" w:hAnsi="Calibri" w:eastAsia="宋体" w:cs="Times New Roman"/>
                <w:bCs/>
                <w:color w:val="auto"/>
                <w:sz w:val="21"/>
              </w:rPr>
              <w:t>按规定使用电器产品，不得私拉乱接、不得使用不合格电气产品、线路及插座，人走电断；</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2.组织本部室员工开展安全风险辨识与隐患排查治理活动</w:t>
            </w:r>
            <w:r>
              <w:rPr>
                <w:rFonts w:hint="eastAsia" w:ascii="Calibri" w:hAnsi="Calibri" w:eastAsia="宋体" w:cs="Times New Roman"/>
                <w:bCs/>
                <w:color w:val="auto"/>
                <w:sz w:val="21"/>
              </w:rPr>
              <w:t>，</w:t>
            </w:r>
            <w:r>
              <w:rPr>
                <w:rFonts w:ascii="Calibri" w:hAnsi="Calibri" w:eastAsia="宋体" w:cs="Times New Roman"/>
                <w:bCs/>
                <w:color w:val="auto"/>
                <w:sz w:val="21"/>
              </w:rPr>
              <w:t>及时消除或上报事故隐患</w:t>
            </w:r>
            <w:r>
              <w:rPr>
                <w:rFonts w:hint="eastAsia" w:ascii="Calibri" w:hAnsi="Calibri" w:eastAsia="宋体" w:cs="Times New Roman"/>
                <w:bCs/>
                <w:color w:val="auto"/>
                <w:sz w:val="21"/>
              </w:rPr>
              <w:t>；</w:t>
            </w:r>
          </w:p>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3</w:t>
            </w:r>
            <w:r>
              <w:rPr>
                <w:rFonts w:ascii="Calibri" w:hAnsi="Calibri" w:eastAsia="宋体" w:cs="Times New Roman"/>
                <w:bCs/>
                <w:color w:val="auto"/>
                <w:sz w:val="21"/>
              </w:rPr>
              <w:t>.</w:t>
            </w:r>
            <w:r>
              <w:rPr>
                <w:rFonts w:hint="eastAsia" w:ascii="Calibri" w:hAnsi="Calibri" w:eastAsia="宋体" w:cs="Times New Roman"/>
                <w:bCs/>
                <w:color w:val="auto"/>
                <w:sz w:val="21"/>
              </w:rPr>
              <w:t>遵守公司消防、用电安全管理制度，严禁私拉乱接、违章动火、违章用电。</w:t>
            </w:r>
          </w:p>
        </w:tc>
        <w:tc>
          <w:tcPr>
            <w:tcW w:w="1742" w:type="pct"/>
            <w:shd w:val="clear" w:color="auto" w:fill="FFFFFF"/>
            <w:vAlign w:val="center"/>
          </w:tcPr>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1. 发生火灾时应使用最近灭火设施进行火灾控制</w:t>
            </w:r>
            <w:r>
              <w:rPr>
                <w:rFonts w:hint="eastAsia" w:ascii="Calibri" w:hAnsi="Calibri" w:eastAsia="宋体" w:cs="Times New Roman"/>
                <w:bCs/>
                <w:color w:val="auto"/>
                <w:sz w:val="21"/>
              </w:rPr>
              <w:t>，</w:t>
            </w:r>
            <w:r>
              <w:rPr>
                <w:rFonts w:ascii="Calibri" w:hAnsi="Calibri" w:eastAsia="宋体" w:cs="Times New Roman"/>
                <w:bCs/>
                <w:color w:val="auto"/>
                <w:sz w:val="21"/>
              </w:rPr>
              <w:t>同时呼叫本层其他员工</w:t>
            </w:r>
            <w:r>
              <w:rPr>
                <w:rFonts w:hint="eastAsia" w:ascii="Calibri" w:hAnsi="Calibri" w:eastAsia="宋体" w:cs="Times New Roman"/>
                <w:bCs/>
                <w:color w:val="auto"/>
                <w:sz w:val="21"/>
              </w:rPr>
              <w:t>；</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 xml:space="preserve">2. </w:t>
            </w:r>
            <w:r>
              <w:rPr>
                <w:rFonts w:hint="eastAsia" w:ascii="Calibri" w:hAnsi="Calibri" w:eastAsia="宋体" w:cs="Times New Roman"/>
                <w:bCs/>
                <w:color w:val="auto"/>
                <w:sz w:val="21"/>
              </w:rPr>
              <w:t>触电时</w:t>
            </w:r>
            <w:r>
              <w:rPr>
                <w:rFonts w:ascii="Calibri" w:hAnsi="Calibri" w:eastAsia="宋体" w:cs="Times New Roman"/>
                <w:bCs/>
                <w:color w:val="auto"/>
                <w:sz w:val="21"/>
              </w:rPr>
              <w:t>应切断电源</w:t>
            </w:r>
            <w:r>
              <w:rPr>
                <w:rFonts w:hint="eastAsia" w:ascii="Calibri" w:hAnsi="Calibri" w:eastAsia="宋体" w:cs="Times New Roman"/>
                <w:bCs/>
                <w:color w:val="auto"/>
                <w:sz w:val="21"/>
              </w:rPr>
              <w:t>，</w:t>
            </w:r>
            <w:r>
              <w:rPr>
                <w:rFonts w:ascii="Calibri" w:hAnsi="Calibri" w:eastAsia="宋体" w:cs="Times New Roman"/>
                <w:bCs/>
                <w:color w:val="auto"/>
                <w:sz w:val="21"/>
              </w:rPr>
              <w:t>或用绝缘物体调开带电物体</w:t>
            </w:r>
            <w:r>
              <w:rPr>
                <w:rFonts w:hint="eastAsia" w:ascii="Calibri" w:hAnsi="Calibri" w:eastAsia="宋体" w:cs="Times New Roman"/>
                <w:bCs/>
                <w:color w:val="auto"/>
                <w:sz w:val="21"/>
              </w:rPr>
              <w:t>；</w:t>
            </w:r>
            <w:r>
              <w:rPr>
                <w:rFonts w:ascii="Calibri" w:hAnsi="Calibri" w:eastAsia="宋体" w:cs="Times New Roman"/>
                <w:bCs/>
                <w:color w:val="auto"/>
                <w:sz w:val="21"/>
              </w:rPr>
              <w:t xml:space="preserve"> </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3.</w:t>
            </w:r>
            <w:r>
              <w:rPr>
                <w:rFonts w:hint="eastAsia" w:ascii="Calibri" w:hAnsi="Calibri" w:eastAsia="宋体" w:cs="Times New Roman"/>
                <w:bCs/>
                <w:color w:val="auto"/>
                <w:sz w:val="21"/>
              </w:rPr>
              <w:t xml:space="preserve"> 食物中毒时采用冷盐水（食盐</w:t>
            </w:r>
            <w:r>
              <w:rPr>
                <w:rFonts w:ascii="Calibri" w:hAnsi="Calibri" w:eastAsia="宋体" w:cs="Times New Roman"/>
                <w:bCs/>
                <w:color w:val="auto"/>
                <w:sz w:val="21"/>
              </w:rPr>
              <w:t>20g，加开水200ml冷却）、姜汁（生姜100g捣碎取汁加入200ml温水）等方式进行催吐</w:t>
            </w:r>
            <w:r>
              <w:rPr>
                <w:rFonts w:hint="eastAsia" w:ascii="Calibri" w:hAnsi="Calibri" w:eastAsia="宋体" w:cs="Times New Roman"/>
                <w:bCs/>
                <w:color w:val="auto"/>
                <w:sz w:val="21"/>
              </w:rPr>
              <w:t>；</w:t>
            </w:r>
          </w:p>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4</w:t>
            </w:r>
            <w:r>
              <w:rPr>
                <w:rFonts w:ascii="Calibri" w:hAnsi="Calibri" w:eastAsia="宋体" w:cs="Times New Roman"/>
                <w:bCs/>
                <w:color w:val="auto"/>
                <w:sz w:val="21"/>
              </w:rPr>
              <w:t xml:space="preserve">. </w:t>
            </w:r>
            <w:r>
              <w:rPr>
                <w:rFonts w:hint="eastAsia" w:ascii="Calibri" w:hAnsi="Calibri" w:eastAsia="宋体" w:cs="Times New Roman"/>
                <w:bCs/>
                <w:color w:val="auto"/>
                <w:sz w:val="21"/>
              </w:rPr>
              <w:t>对触电等伤亡人员采用人工呼吸或心肺复苏进行救治；</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 xml:space="preserve">5. </w:t>
            </w:r>
            <w:r>
              <w:rPr>
                <w:rFonts w:hint="eastAsia" w:ascii="Calibri" w:hAnsi="Calibri" w:eastAsia="宋体" w:cs="Times New Roman"/>
                <w:bCs/>
                <w:color w:val="auto"/>
                <w:sz w:val="21"/>
              </w:rPr>
              <w:t>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80" w:hRule="atLeast"/>
        </w:trPr>
        <w:tc>
          <w:tcPr>
            <w:tcW w:w="806" w:type="pct"/>
            <w:vMerge w:val="continue"/>
            <w:tcBorders>
              <w:bottom w:val="single" w:color="auto" w:sz="4" w:space="0"/>
            </w:tcBorders>
            <w:shd w:val="clear" w:color="auto" w:fill="FFFFFF"/>
          </w:tcPr>
          <w:p>
            <w:pPr>
              <w:widowControl w:val="0"/>
              <w:spacing w:after="0" w:line="360" w:lineRule="auto"/>
              <w:ind w:left="0" w:firstLine="0"/>
              <w:jc w:val="center"/>
              <w:rPr>
                <w:rFonts w:ascii="宋体" w:hAnsi="宋体" w:eastAsia="宋体" w:cs="Times New Roman"/>
                <w:color w:val="auto"/>
                <w:sz w:val="21"/>
                <w:szCs w:val="32"/>
              </w:rPr>
            </w:pPr>
          </w:p>
        </w:tc>
        <w:tc>
          <w:tcPr>
            <w:tcW w:w="409" w:type="pct"/>
            <w:tcBorders>
              <w:bottom w:val="single" w:color="auto" w:sz="4" w:space="0"/>
            </w:tcBorders>
            <w:shd w:val="clear" w:color="auto" w:fill="FFFFFF"/>
            <w:vAlign w:val="center"/>
          </w:tcPr>
          <w:p>
            <w:pPr>
              <w:spacing w:beforeLines="20" w:after="0" w:line="280" w:lineRule="exact"/>
              <w:ind w:left="0" w:firstLine="0"/>
              <w:rPr>
                <w:rFonts w:ascii="Calibri" w:hAnsi="Calibri" w:eastAsia="宋体" w:cs="Times New Roman"/>
                <w:bCs/>
                <w:color w:val="auto"/>
                <w:sz w:val="21"/>
              </w:rPr>
            </w:pPr>
            <w:r>
              <w:rPr>
                <w:rFonts w:hint="eastAsia" w:ascii="Calibri" w:hAnsi="Calibri" w:eastAsia="宋体" w:cs="Times New Roman"/>
                <w:bCs/>
                <w:color w:val="auto"/>
                <w:sz w:val="21"/>
              </w:rPr>
              <w:t>路段、站区检查</w:t>
            </w:r>
          </w:p>
        </w:tc>
        <w:tc>
          <w:tcPr>
            <w:tcW w:w="545" w:type="pct"/>
            <w:tcBorders>
              <w:bottom w:val="single" w:color="auto" w:sz="4" w:space="0"/>
            </w:tcBorders>
            <w:shd w:val="clear" w:color="auto" w:fill="FAE600"/>
            <w:vAlign w:val="center"/>
          </w:tcPr>
          <w:p>
            <w:pPr>
              <w:spacing w:beforeLines="20" w:after="0" w:line="400" w:lineRule="exact"/>
              <w:ind w:left="0" w:firstLine="0"/>
              <w:jc w:val="center"/>
              <w:rPr>
                <w:rFonts w:ascii="Calibri" w:hAnsi="Calibri" w:eastAsia="宋体" w:cs="Times New Roman"/>
                <w:b/>
                <w:bCs/>
                <w:color w:val="auto"/>
                <w:sz w:val="28"/>
              </w:rPr>
            </w:pPr>
            <w:r>
              <w:rPr>
                <w:rFonts w:ascii="Calibri" w:hAnsi="Calibri" w:eastAsia="宋体" w:cs="Times New Roman"/>
                <w:b/>
                <w:bCs/>
                <w:color w:val="auto"/>
                <w:sz w:val="28"/>
              </w:rPr>
              <w:t>车辆伤害</w:t>
            </w:r>
          </w:p>
          <w:p>
            <w:pPr>
              <w:spacing w:beforeLines="20" w:after="0" w:line="400" w:lineRule="exact"/>
              <w:ind w:left="0" w:firstLine="0"/>
              <w:jc w:val="center"/>
              <w:rPr>
                <w:rFonts w:ascii="Calibri" w:hAnsi="Calibri" w:eastAsia="宋体" w:cs="Times New Roman"/>
                <w:b/>
                <w:bCs/>
                <w:color w:val="auto"/>
                <w:sz w:val="28"/>
              </w:rPr>
            </w:pPr>
            <w:r>
              <w:rPr>
                <w:rFonts w:hint="eastAsia" w:ascii="Calibri" w:hAnsi="Calibri" w:eastAsia="宋体" w:cs="Times New Roman"/>
                <w:b/>
                <w:bCs/>
                <w:color w:val="auto"/>
                <w:sz w:val="28"/>
              </w:rPr>
              <w:t>高处坠落</w:t>
            </w:r>
          </w:p>
          <w:p>
            <w:pPr>
              <w:spacing w:beforeLines="20" w:after="0" w:line="400" w:lineRule="exact"/>
              <w:ind w:left="0" w:firstLine="0"/>
              <w:jc w:val="center"/>
              <w:rPr>
                <w:rFonts w:ascii="Calibri" w:hAnsi="Calibri" w:eastAsia="宋体" w:cs="Times New Roman"/>
                <w:b/>
                <w:bCs/>
                <w:color w:val="auto"/>
                <w:sz w:val="28"/>
              </w:rPr>
            </w:pPr>
            <w:r>
              <w:rPr>
                <w:rFonts w:hint="eastAsia" w:ascii="Calibri" w:hAnsi="Calibri" w:eastAsia="宋体" w:cs="Times New Roman"/>
                <w:b/>
                <w:bCs/>
                <w:color w:val="auto"/>
                <w:sz w:val="28"/>
              </w:rPr>
              <w:t>物体打击</w:t>
            </w:r>
          </w:p>
          <w:p>
            <w:pPr>
              <w:spacing w:beforeLines="20" w:after="0" w:line="400" w:lineRule="exact"/>
              <w:ind w:left="0" w:firstLine="0"/>
              <w:jc w:val="center"/>
              <w:rPr>
                <w:rFonts w:ascii="Calibri" w:hAnsi="Calibri" w:eastAsia="宋体" w:cs="Times New Roman"/>
                <w:b/>
                <w:bCs/>
                <w:color w:val="auto"/>
                <w:sz w:val="28"/>
              </w:rPr>
            </w:pPr>
            <w:r>
              <w:rPr>
                <w:rFonts w:hint="eastAsia" w:ascii="Calibri" w:hAnsi="Calibri" w:eastAsia="宋体" w:cs="Times New Roman"/>
                <w:b/>
                <w:bCs/>
                <w:color w:val="auto"/>
                <w:sz w:val="28"/>
              </w:rPr>
              <w:t>其他</w:t>
            </w:r>
          </w:p>
        </w:tc>
        <w:tc>
          <w:tcPr>
            <w:tcW w:w="1498" w:type="pct"/>
            <w:tcBorders>
              <w:bottom w:val="single" w:color="auto" w:sz="4" w:space="0"/>
            </w:tcBorders>
            <w:shd w:val="clear" w:color="auto" w:fill="FFFFFF"/>
            <w:vAlign w:val="center"/>
          </w:tcPr>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1.合理安排作业计划和作业人员</w:t>
            </w:r>
            <w:r>
              <w:rPr>
                <w:rFonts w:hint="eastAsia" w:ascii="Calibri" w:hAnsi="Calibri" w:eastAsia="宋体" w:cs="Times New Roman"/>
                <w:bCs/>
                <w:color w:val="auto"/>
                <w:sz w:val="21"/>
              </w:rPr>
              <w:t>；</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2.</w:t>
            </w:r>
            <w:r>
              <w:rPr>
                <w:rFonts w:hint="eastAsia" w:ascii="Calibri" w:hAnsi="Calibri" w:eastAsia="宋体" w:cs="Times New Roman"/>
                <w:bCs/>
                <w:color w:val="auto"/>
                <w:sz w:val="21"/>
              </w:rPr>
              <w:t>占道</w:t>
            </w:r>
            <w:r>
              <w:rPr>
                <w:rFonts w:ascii="Calibri" w:hAnsi="Calibri" w:eastAsia="宋体" w:cs="Times New Roman"/>
                <w:bCs/>
                <w:color w:val="auto"/>
                <w:sz w:val="21"/>
              </w:rPr>
              <w:t>作业应遵守</w:t>
            </w:r>
            <w:r>
              <w:rPr>
                <w:rFonts w:hint="eastAsia" w:ascii="Calibri" w:hAnsi="Calibri" w:eastAsia="宋体" w:cs="Times New Roman"/>
                <w:bCs/>
                <w:color w:val="auto"/>
                <w:sz w:val="21"/>
              </w:rPr>
              <w:t>《公路养护安全作业规程》；</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3.</w:t>
            </w:r>
            <w:r>
              <w:rPr>
                <w:rFonts w:hint="eastAsia" w:ascii="Calibri" w:hAnsi="Calibri" w:eastAsia="宋体" w:cs="Times New Roman"/>
                <w:bCs/>
                <w:color w:val="auto"/>
                <w:sz w:val="21"/>
              </w:rPr>
              <w:t>按规定穿戴安全帽、反光服、防滑鞋；</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4</w:t>
            </w:r>
            <w:r>
              <w:rPr>
                <w:rFonts w:hint="eastAsia" w:ascii="Calibri" w:hAnsi="Calibri" w:eastAsia="宋体" w:cs="Times New Roman"/>
                <w:bCs/>
                <w:color w:val="auto"/>
                <w:sz w:val="21"/>
              </w:rPr>
              <w:t>.严禁酒后驾车、开展现场检查等。</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5.现场工作中</w:t>
            </w:r>
            <w:r>
              <w:rPr>
                <w:rFonts w:hint="eastAsia" w:ascii="Calibri" w:hAnsi="Calibri" w:eastAsia="宋体" w:cs="Times New Roman"/>
                <w:bCs/>
                <w:color w:val="auto"/>
                <w:sz w:val="21"/>
              </w:rPr>
              <w:t>注意观察周边环境、来往车辆；</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6</w:t>
            </w:r>
            <w:r>
              <w:rPr>
                <w:rFonts w:hint="eastAsia" w:ascii="Calibri" w:hAnsi="Calibri" w:eastAsia="宋体" w:cs="Times New Roman"/>
                <w:bCs/>
                <w:color w:val="auto"/>
                <w:sz w:val="21"/>
              </w:rPr>
              <w:t>.遵守现场安全管理制度、道路交通安全法规，服从现场人员安全指挥。</w:t>
            </w:r>
          </w:p>
        </w:tc>
        <w:tc>
          <w:tcPr>
            <w:tcW w:w="1742" w:type="pct"/>
            <w:tcBorders>
              <w:bottom w:val="single" w:color="auto" w:sz="4" w:space="0"/>
            </w:tcBorders>
            <w:shd w:val="clear" w:color="auto" w:fill="FFFFFF"/>
            <w:vAlign w:val="center"/>
          </w:tcPr>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1. 及时组织救援，做好现场交通组织；</w:t>
            </w:r>
          </w:p>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2. 视情况转移伤员或设置警戒区；</w:t>
            </w:r>
          </w:p>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3</w:t>
            </w:r>
            <w:r>
              <w:rPr>
                <w:rFonts w:ascii="Calibri" w:hAnsi="Calibri" w:eastAsia="宋体" w:cs="Times New Roman"/>
                <w:bCs/>
                <w:color w:val="auto"/>
                <w:sz w:val="21"/>
              </w:rPr>
              <w:t>.对受伤人员进行救治</w:t>
            </w:r>
            <w:r>
              <w:rPr>
                <w:rFonts w:hint="eastAsia" w:ascii="Calibri" w:hAnsi="Calibri" w:eastAsia="宋体" w:cs="Times New Roman"/>
                <w:bCs/>
                <w:color w:val="auto"/>
                <w:sz w:val="21"/>
              </w:rPr>
              <w:t>，如受伤人员出现骨折、休克、昏迷，应采取临时包扎止血措施；若受伤者呼吸、脉搏停止，应实施人工呼吸或胸外心脏挤压法抢救</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4</w:t>
            </w:r>
            <w:r>
              <w:rPr>
                <w:rFonts w:hint="eastAsia" w:ascii="Calibri" w:hAnsi="Calibri" w:eastAsia="宋体" w:cs="Times New Roman"/>
                <w:bCs/>
                <w:color w:val="auto"/>
                <w:sz w:val="21"/>
              </w:rPr>
              <w:t>.</w:t>
            </w:r>
            <w:r>
              <w:rPr>
                <w:rFonts w:ascii="Calibri" w:hAnsi="Calibri" w:eastAsia="宋体" w:cs="Times New Roman"/>
                <w:bCs/>
                <w:color w:val="auto"/>
                <w:sz w:val="21"/>
              </w:rPr>
              <w:t xml:space="preserve"> </w:t>
            </w:r>
            <w:r>
              <w:rPr>
                <w:rFonts w:hint="eastAsia" w:ascii="Calibri" w:hAnsi="Calibri" w:eastAsia="宋体" w:cs="Times New Roman"/>
                <w:bCs/>
                <w:color w:val="auto"/>
                <w:sz w:val="21"/>
              </w:rPr>
              <w:t>指定专人开展信息上报；</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 xml:space="preserve">5. </w:t>
            </w:r>
            <w:r>
              <w:rPr>
                <w:rFonts w:hint="eastAsia" w:ascii="Calibri" w:hAnsi="Calibri" w:eastAsia="宋体" w:cs="Times New Roman"/>
                <w:bCs/>
                <w:color w:val="auto"/>
                <w:sz w:val="21"/>
              </w:rPr>
              <w:t>及时上报并拨打救援电话。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60" w:type="pct"/>
            <w:gridSpan w:val="3"/>
            <w:tcBorders>
              <w:bottom w:val="single" w:color="auto" w:sz="4" w:space="0"/>
            </w:tcBorders>
            <w:shd w:val="clear" w:color="auto" w:fill="FFFFFF"/>
            <w:vAlign w:val="center"/>
          </w:tcPr>
          <w:p>
            <w:pPr>
              <w:widowControl w:val="0"/>
              <w:spacing w:beforeLines="20"/>
              <w:rPr>
                <w:rFonts w:ascii="Calibri" w:hAnsi="Calibri" w:eastAsia="宋体" w:cs="Times New Roman"/>
                <w:b/>
                <w:bCs/>
                <w:color w:val="auto"/>
                <w:sz w:val="21"/>
              </w:rPr>
            </w:pPr>
            <w:r>
              <w:rPr>
                <w:rFonts w:hint="eastAsia" w:ascii="Calibri" w:hAnsi="Calibri" w:eastAsia="宋体" w:cs="Times New Roman"/>
                <w:b/>
                <w:bCs/>
                <w:color w:val="auto"/>
                <w:sz w:val="21"/>
              </w:rPr>
              <w:t>公司应急值班电话：</w:t>
            </w:r>
          </w:p>
        </w:tc>
        <w:tc>
          <w:tcPr>
            <w:tcW w:w="3240" w:type="pct"/>
            <w:gridSpan w:val="2"/>
            <w:tcBorders>
              <w:bottom w:val="single" w:color="auto" w:sz="4" w:space="0"/>
            </w:tcBorders>
            <w:shd w:val="clear" w:color="auto" w:fill="FFFFFF"/>
            <w:vAlign w:val="center"/>
          </w:tcPr>
          <w:p>
            <w:pPr>
              <w:widowControl w:val="0"/>
              <w:spacing w:beforeLines="20"/>
              <w:jc w:val="center"/>
              <w:rPr>
                <w:rFonts w:ascii="Calibri" w:hAnsi="Calibri" w:eastAsia="宋体" w:cs="Times New Roman"/>
                <w:b/>
                <w:bCs/>
                <w:color w:val="auto"/>
                <w:sz w:val="21"/>
              </w:rPr>
            </w:pPr>
            <w:r>
              <w:rPr>
                <w:rFonts w:hint="eastAsia" w:ascii="Calibri" w:hAnsi="Calibri" w:eastAsia="宋体" w:cs="Times New Roman"/>
                <w:b/>
                <w:bCs/>
                <w:color w:val="auto"/>
                <w:sz w:val="21"/>
              </w:rPr>
              <w:t xml:space="preserve">         </w:t>
            </w:r>
            <w:r>
              <w:rPr>
                <w:rFonts w:ascii="Calibri" w:hAnsi="Calibri" w:eastAsia="宋体" w:cs="Times New Roman"/>
                <w:b/>
                <w:bCs/>
                <w:color w:val="auto"/>
                <w:sz w:val="21"/>
              </w:rPr>
              <w:t>消防</w:t>
            </w:r>
            <w:r>
              <w:rPr>
                <w:rFonts w:hint="eastAsia" w:ascii="Calibri" w:hAnsi="Calibri" w:eastAsia="宋体" w:cs="Times New Roman"/>
                <w:b/>
                <w:bCs/>
                <w:color w:val="auto"/>
                <w:sz w:val="21"/>
              </w:rPr>
              <w:t>：119     急救：120      公安：110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00" w:type="pct"/>
            <w:gridSpan w:val="5"/>
            <w:shd w:val="clear" w:color="auto" w:fill="FFFFFF"/>
            <w:vAlign w:val="center"/>
          </w:tcPr>
          <w:p>
            <w:pPr>
              <w:widowControl w:val="0"/>
              <w:spacing w:beforeLines="20"/>
              <w:rPr>
                <w:rFonts w:ascii="Calibri" w:hAnsi="Calibri" w:eastAsia="宋体" w:cs="Times New Roman"/>
                <w:b/>
                <w:bCs/>
                <w:color w:val="auto"/>
                <w:sz w:val="21"/>
              </w:rPr>
            </w:pPr>
            <w:r>
              <w:rPr>
                <w:rFonts w:ascii="Calibri" w:hAnsi="Calibri" w:eastAsia="宋体" w:cs="Times New Roman"/>
                <w:b/>
                <w:bCs/>
                <w:color w:val="auto"/>
                <w:sz w:val="21"/>
              </w:rPr>
              <w:t>作业小组成员</w:t>
            </w:r>
            <w:r>
              <w:rPr>
                <w:rFonts w:hint="eastAsia" w:ascii="Calibri" w:hAnsi="Calibri" w:eastAsia="宋体" w:cs="Times New Roman"/>
                <w:b/>
                <w:bCs/>
                <w:color w:val="auto"/>
                <w:sz w:val="21"/>
              </w:rPr>
              <w:t>：</w:t>
            </w:r>
          </w:p>
        </w:tc>
      </w:tr>
    </w:tbl>
    <w:p>
      <w:pPr>
        <w:widowControl w:val="0"/>
        <w:spacing w:after="0" w:line="560" w:lineRule="exact"/>
        <w:ind w:left="0" w:firstLine="712" w:firstLineChars="200"/>
        <w:rPr>
          <w:rFonts w:ascii="华文隶书" w:hAnsi="华文中宋" w:eastAsia="华文隶书"/>
          <w:b/>
          <w:color w:val="auto"/>
          <w:sz w:val="36"/>
          <w:szCs w:val="32"/>
        </w:rPr>
      </w:pPr>
      <w:r>
        <w:rPr>
          <w:rFonts w:hint="eastAsia" w:ascii="华文隶书" w:hAnsi="华文中宋" w:eastAsia="华文隶书"/>
          <w:b/>
          <w:color w:val="auto"/>
          <w:sz w:val="36"/>
          <w:szCs w:val="32"/>
        </w:rPr>
        <w:t>安全第一      预防为主                           防风险     除隐患     遏事故</w:t>
      </w:r>
    </w:p>
    <w:p>
      <w:pPr>
        <w:spacing w:after="0" w:line="240" w:lineRule="auto"/>
        <w:ind w:left="0" w:firstLine="0"/>
        <w:rPr>
          <w:rFonts w:ascii="华文中宋" w:hAnsi="华文中宋" w:eastAsia="华文中宋" w:cs="Times New Roman"/>
          <w:color w:val="auto"/>
          <w:sz w:val="28"/>
        </w:rPr>
      </w:pPr>
      <w:r>
        <w:rPr>
          <w:rFonts w:ascii="华文中宋" w:hAnsi="华文中宋" w:eastAsia="华文中宋" w:cs="Times New Roman"/>
          <w:color w:val="auto"/>
          <w:sz w:val="28"/>
        </w:rPr>
        <w:br w:type="page"/>
      </w:r>
    </w:p>
    <w:p>
      <w:pPr>
        <w:widowControl w:val="0"/>
        <w:spacing w:after="0" w:line="240" w:lineRule="auto"/>
        <w:ind w:left="0" w:firstLine="0"/>
        <w:jc w:val="center"/>
        <w:rPr>
          <w:rFonts w:ascii="华文中宋" w:hAnsi="华文中宋" w:eastAsia="华文中宋" w:cs="Times New Roman"/>
          <w:color w:val="auto"/>
          <w:sz w:val="28"/>
        </w:rPr>
      </w:pPr>
      <w:r>
        <w:rPr>
          <w:rFonts w:hint="eastAsia" w:ascii="华文中宋" w:hAnsi="华文中宋" w:eastAsia="华文中宋" w:cs="Times New Roman"/>
          <w:color w:val="auto"/>
          <w:sz w:val="28"/>
        </w:rPr>
        <w:t>工程养护三部安全风险告知卡</w:t>
      </w:r>
    </w:p>
    <w:tbl>
      <w:tblPr>
        <w:tblStyle w:val="3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108" w:type="dxa"/>
          <w:bottom w:w="0" w:type="dxa"/>
          <w:right w:w="108" w:type="dxa"/>
        </w:tblCellMar>
      </w:tblPr>
      <w:tblGrid>
        <w:gridCol w:w="2517"/>
        <w:gridCol w:w="1277"/>
        <w:gridCol w:w="1702"/>
        <w:gridCol w:w="4678"/>
        <w:gridCol w:w="5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80" w:hRule="atLeast"/>
        </w:trPr>
        <w:tc>
          <w:tcPr>
            <w:tcW w:w="806" w:type="pct"/>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ascii="宋体" w:hAnsi="宋体" w:eastAsia="宋体" w:cs="Times New Roman"/>
                <w:b/>
                <w:color w:val="auto"/>
                <w:sz w:val="21"/>
                <w:szCs w:val="21"/>
              </w:rPr>
              <w:t>岗位</w:t>
            </w:r>
            <w:r>
              <w:rPr>
                <w:rFonts w:hint="eastAsia" w:ascii="宋体" w:hAnsi="宋体" w:eastAsia="宋体" w:cs="Times New Roman"/>
                <w:b/>
                <w:color w:val="auto"/>
                <w:sz w:val="21"/>
                <w:szCs w:val="21"/>
              </w:rPr>
              <w:t>：工程养护三部人员</w:t>
            </w:r>
          </w:p>
        </w:tc>
        <w:tc>
          <w:tcPr>
            <w:tcW w:w="409" w:type="pct"/>
            <w:tcBorders>
              <w:bottom w:val="single" w:color="auto" w:sz="4" w:space="0"/>
            </w:tcBorders>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hint="eastAsia" w:ascii="宋体" w:hAnsi="宋体" w:eastAsia="宋体" w:cs="Times New Roman"/>
                <w:b/>
                <w:color w:val="auto"/>
                <w:sz w:val="21"/>
                <w:szCs w:val="21"/>
              </w:rPr>
              <w:t>风险点</w:t>
            </w:r>
          </w:p>
        </w:tc>
        <w:tc>
          <w:tcPr>
            <w:tcW w:w="545" w:type="pct"/>
            <w:tcBorders>
              <w:bottom w:val="single" w:color="auto" w:sz="4" w:space="0"/>
            </w:tcBorders>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hint="eastAsia" w:ascii="宋体" w:hAnsi="宋体" w:eastAsia="宋体" w:cs="Times New Roman"/>
                <w:b/>
                <w:color w:val="auto"/>
                <w:sz w:val="21"/>
                <w:szCs w:val="21"/>
              </w:rPr>
              <w:t>风险事件</w:t>
            </w:r>
          </w:p>
        </w:tc>
        <w:tc>
          <w:tcPr>
            <w:tcW w:w="1498" w:type="pct"/>
            <w:tcBorders>
              <w:bottom w:val="single" w:color="auto" w:sz="4" w:space="0"/>
            </w:tcBorders>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ascii="宋体" w:hAnsi="宋体" w:eastAsia="宋体" w:cs="Times New Roman"/>
                <w:b/>
                <w:color w:val="auto"/>
                <w:sz w:val="21"/>
                <w:szCs w:val="21"/>
              </w:rPr>
              <w:t>风险管控措施</w:t>
            </w:r>
          </w:p>
        </w:tc>
        <w:tc>
          <w:tcPr>
            <w:tcW w:w="1742" w:type="pct"/>
            <w:tcBorders>
              <w:bottom w:val="single" w:color="auto" w:sz="4" w:space="0"/>
            </w:tcBorders>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ascii="宋体" w:hAnsi="宋体" w:eastAsia="宋体" w:cs="Times New Roman"/>
                <w:b/>
                <w:color w:val="auto"/>
                <w:sz w:val="21"/>
                <w:szCs w:val="21"/>
              </w:rPr>
              <w:t>应急处置措施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80" w:hRule="atLeast"/>
        </w:trPr>
        <w:tc>
          <w:tcPr>
            <w:tcW w:w="806" w:type="pct"/>
            <w:vMerge w:val="restart"/>
            <w:shd w:val="clear" w:color="auto" w:fill="FFFFFF"/>
          </w:tcPr>
          <w:p>
            <w:pPr>
              <w:spacing w:beforeLines="20" w:after="0" w:line="280" w:lineRule="exact"/>
              <w:ind w:left="0" w:firstLine="0"/>
              <w:rPr>
                <w:rFonts w:ascii="Calibri" w:hAnsi="Calibri" w:eastAsia="宋体" w:cs="Times New Roman"/>
                <w:b/>
                <w:bCs/>
                <w:color w:val="auto"/>
                <w:sz w:val="21"/>
              </w:rPr>
            </w:pPr>
            <w:r>
              <w:rPr>
                <w:rFonts w:hint="eastAsia" w:ascii="Calibri" w:hAnsi="Calibri" w:eastAsia="宋体" w:cs="Times New Roman"/>
                <w:b/>
                <w:bCs/>
                <w:color w:val="auto"/>
                <w:sz w:val="21"/>
              </w:rPr>
              <w:t>作业步骤/</w:t>
            </w:r>
            <w:r>
              <w:rPr>
                <w:rFonts w:ascii="Calibri" w:hAnsi="Calibri" w:eastAsia="宋体" w:cs="Times New Roman"/>
                <w:b/>
                <w:bCs/>
                <w:color w:val="auto"/>
                <w:sz w:val="21"/>
              </w:rPr>
              <w:t>内容</w:t>
            </w:r>
            <w:r>
              <w:rPr>
                <w:rFonts w:hint="eastAsia" w:ascii="Calibri" w:hAnsi="Calibri" w:eastAsia="宋体" w:cs="Times New Roman"/>
                <w:b/>
                <w:bCs/>
                <w:color w:val="auto"/>
                <w:sz w:val="21"/>
              </w:rPr>
              <w:t>：</w:t>
            </w:r>
          </w:p>
          <w:p>
            <w:pPr>
              <w:spacing w:beforeLines="20" w:after="0" w:line="280" w:lineRule="exact"/>
              <w:ind w:left="0" w:firstLine="0"/>
              <w:rPr>
                <w:rFonts w:ascii="Calibri" w:hAnsi="Calibri" w:eastAsia="宋体" w:cs="Times New Roman"/>
                <w:bCs/>
                <w:color w:val="auto"/>
                <w:sz w:val="21"/>
              </w:rPr>
            </w:pPr>
            <w:r>
              <w:rPr>
                <w:rFonts w:hint="eastAsia" w:ascii="Calibri" w:hAnsi="Calibri" w:eastAsia="宋体" w:cs="Times New Roman"/>
                <w:bCs/>
                <w:color w:val="auto"/>
                <w:sz w:val="21"/>
              </w:rPr>
              <w:t>机关办公、检查；</w:t>
            </w:r>
          </w:p>
          <w:p>
            <w:pPr>
              <w:spacing w:beforeLines="20" w:after="0" w:line="280" w:lineRule="exact"/>
              <w:ind w:left="0" w:firstLine="0"/>
              <w:rPr>
                <w:rFonts w:cs="宋体"/>
                <w:color w:val="auto"/>
                <w:szCs w:val="24"/>
              </w:rPr>
            </w:pPr>
            <w:r>
              <w:rPr>
                <w:rFonts w:ascii="Calibri" w:hAnsi="Calibri" w:eastAsia="宋体" w:cs="Times New Roman"/>
                <w:bCs/>
                <w:color w:val="auto"/>
                <w:sz w:val="21"/>
              </w:rPr>
              <w:t>路段</w:t>
            </w:r>
            <w:r>
              <w:rPr>
                <w:rFonts w:hint="eastAsia" w:ascii="Calibri" w:hAnsi="Calibri" w:eastAsia="宋体" w:cs="Times New Roman"/>
                <w:bCs/>
                <w:color w:val="auto"/>
                <w:sz w:val="21"/>
              </w:rPr>
              <w:t>、站区检查及作业。</w:t>
            </w:r>
          </w:p>
        </w:tc>
        <w:tc>
          <w:tcPr>
            <w:tcW w:w="409" w:type="pct"/>
            <w:shd w:val="clear" w:color="auto" w:fill="FFFFFF"/>
            <w:vAlign w:val="center"/>
          </w:tcPr>
          <w:p>
            <w:pPr>
              <w:spacing w:beforeLines="20" w:after="0" w:line="280" w:lineRule="exact"/>
              <w:ind w:left="0" w:firstLine="0"/>
              <w:jc w:val="center"/>
              <w:rPr>
                <w:rFonts w:ascii="Calibri" w:hAnsi="Calibri" w:eastAsia="宋体" w:cs="Times New Roman"/>
                <w:bCs/>
                <w:color w:val="auto"/>
                <w:sz w:val="21"/>
              </w:rPr>
            </w:pPr>
            <w:r>
              <w:rPr>
                <w:rFonts w:hint="eastAsia" w:ascii="Calibri" w:hAnsi="Calibri" w:eastAsia="宋体" w:cs="Times New Roman"/>
                <w:bCs/>
                <w:color w:val="auto"/>
                <w:sz w:val="21"/>
              </w:rPr>
              <w:t>机关</w:t>
            </w:r>
            <w:r>
              <w:rPr>
                <w:rFonts w:ascii="Calibri" w:hAnsi="Calibri" w:eastAsia="宋体" w:cs="Times New Roman"/>
                <w:bCs/>
                <w:color w:val="auto"/>
                <w:sz w:val="21"/>
              </w:rPr>
              <w:t>办公</w:t>
            </w:r>
          </w:p>
        </w:tc>
        <w:tc>
          <w:tcPr>
            <w:tcW w:w="545" w:type="pct"/>
            <w:shd w:val="clear" w:color="auto" w:fill="3764FF"/>
            <w:vAlign w:val="center"/>
          </w:tcPr>
          <w:p>
            <w:pPr>
              <w:spacing w:beforeLines="20" w:after="0" w:line="400" w:lineRule="exact"/>
              <w:ind w:left="0" w:firstLine="0"/>
              <w:jc w:val="center"/>
              <w:rPr>
                <w:rFonts w:ascii="Calibri" w:hAnsi="Calibri" w:eastAsia="宋体" w:cs="Times New Roman"/>
                <w:b/>
                <w:bCs/>
                <w:color w:val="auto"/>
                <w:sz w:val="28"/>
              </w:rPr>
            </w:pPr>
            <w:r>
              <w:rPr>
                <w:rFonts w:ascii="Calibri" w:hAnsi="Calibri" w:eastAsia="宋体" w:cs="Times New Roman"/>
                <w:b/>
                <w:bCs/>
                <w:color w:val="auto"/>
                <w:sz w:val="28"/>
              </w:rPr>
              <w:t>触电</w:t>
            </w:r>
          </w:p>
          <w:p>
            <w:pPr>
              <w:spacing w:beforeLines="20" w:after="0" w:line="400" w:lineRule="exact"/>
              <w:ind w:left="0" w:firstLine="0"/>
              <w:jc w:val="center"/>
              <w:rPr>
                <w:rFonts w:ascii="Calibri" w:hAnsi="Calibri" w:eastAsia="宋体" w:cs="Times New Roman"/>
                <w:b/>
                <w:bCs/>
                <w:color w:val="auto"/>
                <w:sz w:val="28"/>
              </w:rPr>
            </w:pPr>
            <w:r>
              <w:rPr>
                <w:rFonts w:ascii="Calibri" w:hAnsi="Calibri" w:eastAsia="宋体" w:cs="Times New Roman"/>
                <w:b/>
                <w:bCs/>
                <w:color w:val="auto"/>
                <w:sz w:val="28"/>
              </w:rPr>
              <w:t>火灾</w:t>
            </w:r>
          </w:p>
          <w:p>
            <w:pPr>
              <w:spacing w:beforeLines="20" w:after="0" w:line="400" w:lineRule="exact"/>
              <w:ind w:left="0" w:firstLine="0"/>
              <w:jc w:val="center"/>
              <w:rPr>
                <w:rFonts w:ascii="Calibri" w:hAnsi="Calibri" w:eastAsia="宋体" w:cs="Times New Roman"/>
                <w:b/>
                <w:bCs/>
                <w:color w:val="auto"/>
                <w:sz w:val="28"/>
              </w:rPr>
            </w:pPr>
            <w:r>
              <w:rPr>
                <w:rFonts w:ascii="Calibri" w:hAnsi="Calibri" w:eastAsia="宋体" w:cs="Times New Roman"/>
                <w:b/>
                <w:bCs/>
                <w:color w:val="auto"/>
                <w:sz w:val="28"/>
              </w:rPr>
              <w:t>食物中毒</w:t>
            </w:r>
          </w:p>
        </w:tc>
        <w:tc>
          <w:tcPr>
            <w:tcW w:w="1498" w:type="pct"/>
            <w:shd w:val="clear" w:color="auto" w:fill="FFFFFF"/>
            <w:vAlign w:val="center"/>
          </w:tcPr>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1.</w:t>
            </w:r>
            <w:r>
              <w:rPr>
                <w:rFonts w:hint="eastAsia" w:ascii="Calibri" w:hAnsi="Calibri" w:eastAsia="宋体" w:cs="Times New Roman"/>
                <w:bCs/>
                <w:color w:val="auto"/>
                <w:sz w:val="21"/>
              </w:rPr>
              <w:t>按规定使用电器产品，不得私拉乱接、不得使用不合格电气产品、线路及插座，人走电断；</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2.组织本部室员工开展安全风险辨识与隐患排查治理活动</w:t>
            </w:r>
            <w:r>
              <w:rPr>
                <w:rFonts w:hint="eastAsia" w:ascii="Calibri" w:hAnsi="Calibri" w:eastAsia="宋体" w:cs="Times New Roman"/>
                <w:bCs/>
                <w:color w:val="auto"/>
                <w:sz w:val="21"/>
              </w:rPr>
              <w:t>，</w:t>
            </w:r>
            <w:r>
              <w:rPr>
                <w:rFonts w:ascii="Calibri" w:hAnsi="Calibri" w:eastAsia="宋体" w:cs="Times New Roman"/>
                <w:bCs/>
                <w:color w:val="auto"/>
                <w:sz w:val="21"/>
              </w:rPr>
              <w:t>及时消除或上报事故隐患</w:t>
            </w:r>
            <w:r>
              <w:rPr>
                <w:rFonts w:hint="eastAsia" w:ascii="Calibri" w:hAnsi="Calibri" w:eastAsia="宋体" w:cs="Times New Roman"/>
                <w:bCs/>
                <w:color w:val="auto"/>
                <w:sz w:val="21"/>
              </w:rPr>
              <w:t>；</w:t>
            </w:r>
          </w:p>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3</w:t>
            </w:r>
            <w:r>
              <w:rPr>
                <w:rFonts w:ascii="Calibri" w:hAnsi="Calibri" w:eastAsia="宋体" w:cs="Times New Roman"/>
                <w:bCs/>
                <w:color w:val="auto"/>
                <w:sz w:val="21"/>
              </w:rPr>
              <w:t>.</w:t>
            </w:r>
            <w:r>
              <w:rPr>
                <w:rFonts w:hint="eastAsia" w:ascii="Calibri" w:hAnsi="Calibri" w:eastAsia="宋体" w:cs="Times New Roman"/>
                <w:bCs/>
                <w:color w:val="auto"/>
                <w:sz w:val="21"/>
              </w:rPr>
              <w:t>遵守公司消防、用电安全管理制度，严禁私拉乱接、违章动火、违章用电。</w:t>
            </w:r>
          </w:p>
        </w:tc>
        <w:tc>
          <w:tcPr>
            <w:tcW w:w="1742" w:type="pct"/>
            <w:shd w:val="clear" w:color="auto" w:fill="FFFFFF"/>
            <w:vAlign w:val="center"/>
          </w:tcPr>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1. 发生火灾时应使用最近灭火设施进行火灾控制</w:t>
            </w:r>
            <w:r>
              <w:rPr>
                <w:rFonts w:hint="eastAsia" w:ascii="Calibri" w:hAnsi="Calibri" w:eastAsia="宋体" w:cs="Times New Roman"/>
                <w:bCs/>
                <w:color w:val="auto"/>
                <w:sz w:val="21"/>
              </w:rPr>
              <w:t>，</w:t>
            </w:r>
            <w:r>
              <w:rPr>
                <w:rFonts w:ascii="Calibri" w:hAnsi="Calibri" w:eastAsia="宋体" w:cs="Times New Roman"/>
                <w:bCs/>
                <w:color w:val="auto"/>
                <w:sz w:val="21"/>
              </w:rPr>
              <w:t>同时呼叫本层其他员工</w:t>
            </w:r>
            <w:r>
              <w:rPr>
                <w:rFonts w:hint="eastAsia" w:ascii="Calibri" w:hAnsi="Calibri" w:eastAsia="宋体" w:cs="Times New Roman"/>
                <w:bCs/>
                <w:color w:val="auto"/>
                <w:sz w:val="21"/>
              </w:rPr>
              <w:t>；</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 xml:space="preserve">2. </w:t>
            </w:r>
            <w:r>
              <w:rPr>
                <w:rFonts w:hint="eastAsia" w:ascii="Calibri" w:hAnsi="Calibri" w:eastAsia="宋体" w:cs="Times New Roman"/>
                <w:bCs/>
                <w:color w:val="auto"/>
                <w:sz w:val="21"/>
              </w:rPr>
              <w:t>触电时</w:t>
            </w:r>
            <w:r>
              <w:rPr>
                <w:rFonts w:ascii="Calibri" w:hAnsi="Calibri" w:eastAsia="宋体" w:cs="Times New Roman"/>
                <w:bCs/>
                <w:color w:val="auto"/>
                <w:sz w:val="21"/>
              </w:rPr>
              <w:t>应切断电源</w:t>
            </w:r>
            <w:r>
              <w:rPr>
                <w:rFonts w:hint="eastAsia" w:ascii="Calibri" w:hAnsi="Calibri" w:eastAsia="宋体" w:cs="Times New Roman"/>
                <w:bCs/>
                <w:color w:val="auto"/>
                <w:sz w:val="21"/>
              </w:rPr>
              <w:t>，</w:t>
            </w:r>
            <w:r>
              <w:rPr>
                <w:rFonts w:ascii="Calibri" w:hAnsi="Calibri" w:eastAsia="宋体" w:cs="Times New Roman"/>
                <w:bCs/>
                <w:color w:val="auto"/>
                <w:sz w:val="21"/>
              </w:rPr>
              <w:t>或用绝缘物体调开带电物体</w:t>
            </w:r>
            <w:r>
              <w:rPr>
                <w:rFonts w:hint="eastAsia" w:ascii="Calibri" w:hAnsi="Calibri" w:eastAsia="宋体" w:cs="Times New Roman"/>
                <w:bCs/>
                <w:color w:val="auto"/>
                <w:sz w:val="21"/>
              </w:rPr>
              <w:t>；</w:t>
            </w:r>
            <w:r>
              <w:rPr>
                <w:rFonts w:ascii="Calibri" w:hAnsi="Calibri" w:eastAsia="宋体" w:cs="Times New Roman"/>
                <w:bCs/>
                <w:color w:val="auto"/>
                <w:sz w:val="21"/>
              </w:rPr>
              <w:t xml:space="preserve"> </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3.</w:t>
            </w:r>
            <w:r>
              <w:rPr>
                <w:rFonts w:hint="eastAsia" w:ascii="Calibri" w:hAnsi="Calibri" w:eastAsia="宋体" w:cs="Times New Roman"/>
                <w:bCs/>
                <w:color w:val="auto"/>
                <w:sz w:val="21"/>
              </w:rPr>
              <w:t xml:space="preserve"> 食物中毒时采用冷盐水（食盐</w:t>
            </w:r>
            <w:r>
              <w:rPr>
                <w:rFonts w:ascii="Calibri" w:hAnsi="Calibri" w:eastAsia="宋体" w:cs="Times New Roman"/>
                <w:bCs/>
                <w:color w:val="auto"/>
                <w:sz w:val="21"/>
              </w:rPr>
              <w:t>20g，加开水200ml冷却）、姜汁（生姜100g捣碎取汁加入200ml温水）等方式进行催吐</w:t>
            </w:r>
            <w:r>
              <w:rPr>
                <w:rFonts w:hint="eastAsia" w:ascii="Calibri" w:hAnsi="Calibri" w:eastAsia="宋体" w:cs="Times New Roman"/>
                <w:bCs/>
                <w:color w:val="auto"/>
                <w:sz w:val="21"/>
              </w:rPr>
              <w:t>；</w:t>
            </w:r>
          </w:p>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4</w:t>
            </w:r>
            <w:r>
              <w:rPr>
                <w:rFonts w:ascii="Calibri" w:hAnsi="Calibri" w:eastAsia="宋体" w:cs="Times New Roman"/>
                <w:bCs/>
                <w:color w:val="auto"/>
                <w:sz w:val="21"/>
              </w:rPr>
              <w:t xml:space="preserve">. </w:t>
            </w:r>
            <w:r>
              <w:rPr>
                <w:rFonts w:hint="eastAsia" w:ascii="Calibri" w:hAnsi="Calibri" w:eastAsia="宋体" w:cs="Times New Roman"/>
                <w:bCs/>
                <w:color w:val="auto"/>
                <w:sz w:val="21"/>
              </w:rPr>
              <w:t>对触电等伤亡人员采用人工呼吸或心肺复苏进行救治；</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 xml:space="preserve">5. </w:t>
            </w:r>
            <w:r>
              <w:rPr>
                <w:rFonts w:hint="eastAsia" w:ascii="Calibri" w:hAnsi="Calibri" w:eastAsia="宋体" w:cs="Times New Roman"/>
                <w:bCs/>
                <w:color w:val="auto"/>
                <w:sz w:val="21"/>
              </w:rPr>
              <w:t>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80" w:hRule="atLeast"/>
        </w:trPr>
        <w:tc>
          <w:tcPr>
            <w:tcW w:w="806" w:type="pct"/>
            <w:vMerge w:val="continue"/>
            <w:tcBorders>
              <w:bottom w:val="single" w:color="auto" w:sz="4" w:space="0"/>
            </w:tcBorders>
            <w:shd w:val="clear" w:color="auto" w:fill="FFFFFF"/>
          </w:tcPr>
          <w:p>
            <w:pPr>
              <w:widowControl w:val="0"/>
              <w:spacing w:after="0" w:line="360" w:lineRule="auto"/>
              <w:ind w:left="0" w:firstLine="0"/>
              <w:jc w:val="center"/>
              <w:rPr>
                <w:rFonts w:ascii="宋体" w:hAnsi="宋体" w:eastAsia="宋体" w:cs="Times New Roman"/>
                <w:color w:val="auto"/>
                <w:sz w:val="21"/>
                <w:szCs w:val="32"/>
              </w:rPr>
            </w:pPr>
          </w:p>
        </w:tc>
        <w:tc>
          <w:tcPr>
            <w:tcW w:w="409" w:type="pct"/>
            <w:tcBorders>
              <w:bottom w:val="single" w:color="auto" w:sz="4" w:space="0"/>
            </w:tcBorders>
            <w:shd w:val="clear" w:color="auto" w:fill="FFFFFF"/>
            <w:vAlign w:val="center"/>
          </w:tcPr>
          <w:p>
            <w:pPr>
              <w:spacing w:beforeLines="20" w:after="0" w:line="280" w:lineRule="exact"/>
              <w:ind w:left="0" w:firstLine="0"/>
              <w:rPr>
                <w:rFonts w:ascii="Calibri" w:hAnsi="Calibri" w:eastAsia="宋体" w:cs="Times New Roman"/>
                <w:bCs/>
                <w:color w:val="auto"/>
                <w:sz w:val="21"/>
              </w:rPr>
            </w:pPr>
            <w:r>
              <w:rPr>
                <w:rFonts w:hint="eastAsia" w:ascii="Calibri" w:hAnsi="Calibri" w:eastAsia="宋体" w:cs="Times New Roman"/>
                <w:bCs/>
                <w:color w:val="auto"/>
                <w:sz w:val="21"/>
              </w:rPr>
              <w:t>路段、站区检查</w:t>
            </w:r>
          </w:p>
        </w:tc>
        <w:tc>
          <w:tcPr>
            <w:tcW w:w="545" w:type="pct"/>
            <w:tcBorders>
              <w:bottom w:val="single" w:color="auto" w:sz="4" w:space="0"/>
            </w:tcBorders>
            <w:shd w:val="clear" w:color="auto" w:fill="FAE600"/>
            <w:vAlign w:val="center"/>
          </w:tcPr>
          <w:p>
            <w:pPr>
              <w:spacing w:beforeLines="20" w:after="0" w:line="400" w:lineRule="exact"/>
              <w:ind w:left="0" w:firstLine="0"/>
              <w:jc w:val="center"/>
              <w:rPr>
                <w:rFonts w:ascii="Calibri" w:hAnsi="Calibri" w:eastAsia="宋体" w:cs="Times New Roman"/>
                <w:b/>
                <w:bCs/>
                <w:color w:val="auto"/>
                <w:sz w:val="28"/>
              </w:rPr>
            </w:pPr>
            <w:r>
              <w:rPr>
                <w:rFonts w:ascii="Calibri" w:hAnsi="Calibri" w:eastAsia="宋体" w:cs="Times New Roman"/>
                <w:b/>
                <w:bCs/>
                <w:color w:val="auto"/>
                <w:sz w:val="28"/>
              </w:rPr>
              <w:t>车辆伤害</w:t>
            </w:r>
          </w:p>
          <w:p>
            <w:pPr>
              <w:spacing w:beforeLines="20" w:after="0" w:line="400" w:lineRule="exact"/>
              <w:ind w:left="0" w:firstLine="0"/>
              <w:jc w:val="center"/>
              <w:rPr>
                <w:rFonts w:ascii="Calibri" w:hAnsi="Calibri" w:eastAsia="宋体" w:cs="Times New Roman"/>
                <w:b/>
                <w:bCs/>
                <w:color w:val="auto"/>
                <w:sz w:val="28"/>
              </w:rPr>
            </w:pPr>
            <w:r>
              <w:rPr>
                <w:rFonts w:hint="eastAsia" w:ascii="Calibri" w:hAnsi="Calibri" w:eastAsia="宋体" w:cs="Times New Roman"/>
                <w:b/>
                <w:bCs/>
                <w:color w:val="auto"/>
                <w:sz w:val="28"/>
              </w:rPr>
              <w:t>高处坠落</w:t>
            </w:r>
          </w:p>
          <w:p>
            <w:pPr>
              <w:spacing w:beforeLines="20" w:after="0" w:line="400" w:lineRule="exact"/>
              <w:ind w:left="0" w:firstLine="0"/>
              <w:jc w:val="center"/>
              <w:rPr>
                <w:rFonts w:ascii="Calibri" w:hAnsi="Calibri" w:eastAsia="宋体" w:cs="Times New Roman"/>
                <w:b/>
                <w:bCs/>
                <w:color w:val="auto"/>
                <w:sz w:val="28"/>
              </w:rPr>
            </w:pPr>
            <w:r>
              <w:rPr>
                <w:rFonts w:hint="eastAsia" w:ascii="Calibri" w:hAnsi="Calibri" w:eastAsia="宋体" w:cs="Times New Roman"/>
                <w:b/>
                <w:bCs/>
                <w:color w:val="auto"/>
                <w:sz w:val="28"/>
              </w:rPr>
              <w:t>物体打击</w:t>
            </w:r>
          </w:p>
          <w:p>
            <w:pPr>
              <w:spacing w:beforeLines="20" w:after="0" w:line="400" w:lineRule="exact"/>
              <w:ind w:left="0" w:firstLine="0"/>
              <w:jc w:val="center"/>
              <w:rPr>
                <w:rFonts w:ascii="Calibri" w:hAnsi="Calibri" w:eastAsia="宋体" w:cs="Times New Roman"/>
                <w:b/>
                <w:bCs/>
                <w:color w:val="auto"/>
                <w:sz w:val="28"/>
              </w:rPr>
            </w:pPr>
            <w:r>
              <w:rPr>
                <w:rFonts w:hint="eastAsia" w:ascii="Calibri" w:hAnsi="Calibri" w:eastAsia="宋体" w:cs="Times New Roman"/>
                <w:b/>
                <w:bCs/>
                <w:color w:val="auto"/>
                <w:sz w:val="28"/>
              </w:rPr>
              <w:t>其他</w:t>
            </w:r>
          </w:p>
        </w:tc>
        <w:tc>
          <w:tcPr>
            <w:tcW w:w="1498" w:type="pct"/>
            <w:tcBorders>
              <w:bottom w:val="single" w:color="auto" w:sz="4" w:space="0"/>
            </w:tcBorders>
            <w:shd w:val="clear" w:color="auto" w:fill="FFFFFF"/>
            <w:vAlign w:val="center"/>
          </w:tcPr>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1.合理安排作业计划和作业人员</w:t>
            </w:r>
            <w:r>
              <w:rPr>
                <w:rFonts w:hint="eastAsia" w:ascii="Calibri" w:hAnsi="Calibri" w:eastAsia="宋体" w:cs="Times New Roman"/>
                <w:bCs/>
                <w:color w:val="auto"/>
                <w:sz w:val="21"/>
              </w:rPr>
              <w:t>；</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2.</w:t>
            </w:r>
            <w:r>
              <w:rPr>
                <w:rFonts w:hint="eastAsia" w:ascii="Calibri" w:hAnsi="Calibri" w:eastAsia="宋体" w:cs="Times New Roman"/>
                <w:bCs/>
                <w:color w:val="auto"/>
                <w:sz w:val="21"/>
              </w:rPr>
              <w:t>占道</w:t>
            </w:r>
            <w:r>
              <w:rPr>
                <w:rFonts w:ascii="Calibri" w:hAnsi="Calibri" w:eastAsia="宋体" w:cs="Times New Roman"/>
                <w:bCs/>
                <w:color w:val="auto"/>
                <w:sz w:val="21"/>
              </w:rPr>
              <w:t>作业应遵守</w:t>
            </w:r>
            <w:r>
              <w:rPr>
                <w:rFonts w:hint="eastAsia" w:ascii="Calibri" w:hAnsi="Calibri" w:eastAsia="宋体" w:cs="Times New Roman"/>
                <w:bCs/>
                <w:color w:val="auto"/>
                <w:sz w:val="21"/>
              </w:rPr>
              <w:t>《公路养护安全作业规程》；</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3.</w:t>
            </w:r>
            <w:r>
              <w:rPr>
                <w:rFonts w:hint="eastAsia" w:ascii="Calibri" w:hAnsi="Calibri" w:eastAsia="宋体" w:cs="Times New Roman"/>
                <w:bCs/>
                <w:color w:val="auto"/>
                <w:sz w:val="21"/>
              </w:rPr>
              <w:t>按规定穿戴安全帽、反光服、防滑鞋；</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4</w:t>
            </w:r>
            <w:r>
              <w:rPr>
                <w:rFonts w:hint="eastAsia" w:ascii="Calibri" w:hAnsi="Calibri" w:eastAsia="宋体" w:cs="Times New Roman"/>
                <w:bCs/>
                <w:color w:val="auto"/>
                <w:sz w:val="21"/>
              </w:rPr>
              <w:t>.严禁酒后驾车、开展现场检查等。</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5.现场工作中</w:t>
            </w:r>
            <w:r>
              <w:rPr>
                <w:rFonts w:hint="eastAsia" w:ascii="Calibri" w:hAnsi="Calibri" w:eastAsia="宋体" w:cs="Times New Roman"/>
                <w:bCs/>
                <w:color w:val="auto"/>
                <w:sz w:val="21"/>
              </w:rPr>
              <w:t>注意观察周边环境、来往车辆；</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6</w:t>
            </w:r>
            <w:r>
              <w:rPr>
                <w:rFonts w:hint="eastAsia" w:ascii="Calibri" w:hAnsi="Calibri" w:eastAsia="宋体" w:cs="Times New Roman"/>
                <w:bCs/>
                <w:color w:val="auto"/>
                <w:sz w:val="21"/>
              </w:rPr>
              <w:t>.遵守现场安全管理制度、道路交通安全法规，服从现场人员安全指挥。</w:t>
            </w:r>
          </w:p>
        </w:tc>
        <w:tc>
          <w:tcPr>
            <w:tcW w:w="1742" w:type="pct"/>
            <w:tcBorders>
              <w:bottom w:val="single" w:color="auto" w:sz="4" w:space="0"/>
            </w:tcBorders>
            <w:shd w:val="clear" w:color="auto" w:fill="FFFFFF"/>
            <w:vAlign w:val="center"/>
          </w:tcPr>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1. 及时组织救援，做好现场交通组织；</w:t>
            </w:r>
          </w:p>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2. 视情况转移伤员或设置警戒区；</w:t>
            </w:r>
          </w:p>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3</w:t>
            </w:r>
            <w:r>
              <w:rPr>
                <w:rFonts w:ascii="Calibri" w:hAnsi="Calibri" w:eastAsia="宋体" w:cs="Times New Roman"/>
                <w:bCs/>
                <w:color w:val="auto"/>
                <w:sz w:val="21"/>
              </w:rPr>
              <w:t>.对受伤人员进行救治</w:t>
            </w:r>
            <w:r>
              <w:rPr>
                <w:rFonts w:hint="eastAsia" w:ascii="Calibri" w:hAnsi="Calibri" w:eastAsia="宋体" w:cs="Times New Roman"/>
                <w:bCs/>
                <w:color w:val="auto"/>
                <w:sz w:val="21"/>
              </w:rPr>
              <w:t>，如受伤人员出现骨折、休克、昏迷，应采取临时包扎止血措施；若受伤者呼吸、脉搏停止，应实施人工呼吸或胸外心脏挤压法抢救</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4</w:t>
            </w:r>
            <w:r>
              <w:rPr>
                <w:rFonts w:hint="eastAsia" w:ascii="Calibri" w:hAnsi="Calibri" w:eastAsia="宋体" w:cs="Times New Roman"/>
                <w:bCs/>
                <w:color w:val="auto"/>
                <w:sz w:val="21"/>
              </w:rPr>
              <w:t>.</w:t>
            </w:r>
            <w:r>
              <w:rPr>
                <w:rFonts w:ascii="Calibri" w:hAnsi="Calibri" w:eastAsia="宋体" w:cs="Times New Roman"/>
                <w:bCs/>
                <w:color w:val="auto"/>
                <w:sz w:val="21"/>
              </w:rPr>
              <w:t xml:space="preserve"> </w:t>
            </w:r>
            <w:r>
              <w:rPr>
                <w:rFonts w:hint="eastAsia" w:ascii="Calibri" w:hAnsi="Calibri" w:eastAsia="宋体" w:cs="Times New Roman"/>
                <w:bCs/>
                <w:color w:val="auto"/>
                <w:sz w:val="21"/>
              </w:rPr>
              <w:t>指定专人开展信息上报；</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 xml:space="preserve">5. </w:t>
            </w:r>
            <w:r>
              <w:rPr>
                <w:rFonts w:hint="eastAsia" w:ascii="Calibri" w:hAnsi="Calibri" w:eastAsia="宋体" w:cs="Times New Roman"/>
                <w:bCs/>
                <w:color w:val="auto"/>
                <w:sz w:val="21"/>
              </w:rPr>
              <w:t>及时上报并拨打救援电话。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60" w:type="pct"/>
            <w:gridSpan w:val="3"/>
            <w:tcBorders>
              <w:bottom w:val="single" w:color="auto" w:sz="4" w:space="0"/>
            </w:tcBorders>
            <w:shd w:val="clear" w:color="auto" w:fill="FFFFFF"/>
            <w:vAlign w:val="center"/>
          </w:tcPr>
          <w:p>
            <w:pPr>
              <w:widowControl w:val="0"/>
              <w:spacing w:beforeLines="20"/>
              <w:rPr>
                <w:rFonts w:ascii="Calibri" w:hAnsi="Calibri" w:eastAsia="宋体" w:cs="Times New Roman"/>
                <w:b/>
                <w:bCs/>
                <w:color w:val="auto"/>
                <w:sz w:val="21"/>
              </w:rPr>
            </w:pPr>
            <w:r>
              <w:rPr>
                <w:rFonts w:hint="eastAsia" w:ascii="Calibri" w:hAnsi="Calibri" w:eastAsia="宋体" w:cs="Times New Roman"/>
                <w:b/>
                <w:bCs/>
                <w:color w:val="auto"/>
                <w:sz w:val="21"/>
              </w:rPr>
              <w:t>公司应急值班电话：</w:t>
            </w:r>
          </w:p>
        </w:tc>
        <w:tc>
          <w:tcPr>
            <w:tcW w:w="3240" w:type="pct"/>
            <w:gridSpan w:val="2"/>
            <w:tcBorders>
              <w:bottom w:val="single" w:color="auto" w:sz="4" w:space="0"/>
            </w:tcBorders>
            <w:shd w:val="clear" w:color="auto" w:fill="FFFFFF"/>
            <w:vAlign w:val="center"/>
          </w:tcPr>
          <w:p>
            <w:pPr>
              <w:widowControl w:val="0"/>
              <w:spacing w:beforeLines="20"/>
              <w:jc w:val="center"/>
              <w:rPr>
                <w:rFonts w:ascii="Calibri" w:hAnsi="Calibri" w:eastAsia="宋体" w:cs="Times New Roman"/>
                <w:b/>
                <w:bCs/>
                <w:color w:val="auto"/>
                <w:sz w:val="21"/>
              </w:rPr>
            </w:pPr>
            <w:r>
              <w:rPr>
                <w:rFonts w:hint="eastAsia" w:ascii="Calibri" w:hAnsi="Calibri" w:eastAsia="宋体" w:cs="Times New Roman"/>
                <w:b/>
                <w:bCs/>
                <w:color w:val="auto"/>
                <w:sz w:val="21"/>
              </w:rPr>
              <w:t xml:space="preserve">         </w:t>
            </w:r>
            <w:r>
              <w:rPr>
                <w:rFonts w:ascii="Calibri" w:hAnsi="Calibri" w:eastAsia="宋体" w:cs="Times New Roman"/>
                <w:b/>
                <w:bCs/>
                <w:color w:val="auto"/>
                <w:sz w:val="21"/>
              </w:rPr>
              <w:t>消防</w:t>
            </w:r>
            <w:r>
              <w:rPr>
                <w:rFonts w:hint="eastAsia" w:ascii="Calibri" w:hAnsi="Calibri" w:eastAsia="宋体" w:cs="Times New Roman"/>
                <w:b/>
                <w:bCs/>
                <w:color w:val="auto"/>
                <w:sz w:val="21"/>
              </w:rPr>
              <w:t>：119     急救：120      公安：110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00" w:type="pct"/>
            <w:gridSpan w:val="5"/>
            <w:shd w:val="clear" w:color="auto" w:fill="FFFFFF"/>
            <w:vAlign w:val="center"/>
          </w:tcPr>
          <w:p>
            <w:pPr>
              <w:widowControl w:val="0"/>
              <w:spacing w:beforeLines="20"/>
              <w:rPr>
                <w:rFonts w:ascii="Calibri" w:hAnsi="Calibri" w:eastAsia="宋体" w:cs="Times New Roman"/>
                <w:b/>
                <w:bCs/>
                <w:color w:val="auto"/>
                <w:sz w:val="21"/>
              </w:rPr>
            </w:pPr>
            <w:r>
              <w:rPr>
                <w:rFonts w:ascii="Calibri" w:hAnsi="Calibri" w:eastAsia="宋体" w:cs="Times New Roman"/>
                <w:b/>
                <w:bCs/>
                <w:color w:val="auto"/>
                <w:sz w:val="21"/>
              </w:rPr>
              <w:t>作业小组成员</w:t>
            </w:r>
            <w:r>
              <w:rPr>
                <w:rFonts w:hint="eastAsia" w:ascii="Calibri" w:hAnsi="Calibri" w:eastAsia="宋体" w:cs="Times New Roman"/>
                <w:b/>
                <w:bCs/>
                <w:color w:val="auto"/>
                <w:sz w:val="21"/>
              </w:rPr>
              <w:t>：</w:t>
            </w:r>
          </w:p>
        </w:tc>
      </w:tr>
    </w:tbl>
    <w:p>
      <w:pPr>
        <w:widowControl w:val="0"/>
        <w:spacing w:after="0" w:line="560" w:lineRule="exact"/>
        <w:ind w:left="0" w:firstLine="712" w:firstLineChars="200"/>
        <w:rPr>
          <w:rFonts w:ascii="华文隶书" w:hAnsi="华文中宋" w:eastAsia="华文隶书"/>
          <w:b/>
          <w:color w:val="auto"/>
          <w:sz w:val="36"/>
          <w:szCs w:val="32"/>
        </w:rPr>
      </w:pPr>
      <w:r>
        <w:rPr>
          <w:rFonts w:hint="eastAsia" w:ascii="华文隶书" w:hAnsi="华文中宋" w:eastAsia="华文隶书"/>
          <w:b/>
          <w:color w:val="auto"/>
          <w:sz w:val="36"/>
          <w:szCs w:val="32"/>
        </w:rPr>
        <w:t>安全第一      预防为主                           防风险     除隐患     遏事故</w:t>
      </w:r>
    </w:p>
    <w:p>
      <w:pPr>
        <w:spacing w:after="0" w:line="240" w:lineRule="auto"/>
        <w:ind w:left="0" w:firstLine="0"/>
        <w:jc w:val="center"/>
        <w:rPr>
          <w:rFonts w:ascii="华文中宋" w:hAnsi="华文中宋" w:eastAsia="华文中宋" w:cs="Times New Roman"/>
          <w:color w:val="auto"/>
          <w:sz w:val="28"/>
        </w:rPr>
      </w:pPr>
    </w:p>
    <w:p>
      <w:pPr>
        <w:spacing w:after="0" w:line="240" w:lineRule="auto"/>
        <w:ind w:left="0" w:firstLine="0"/>
        <w:jc w:val="center"/>
        <w:rPr>
          <w:rFonts w:ascii="华文中宋" w:hAnsi="华文中宋" w:eastAsia="华文中宋" w:cs="Times New Roman"/>
          <w:color w:val="auto"/>
          <w:sz w:val="28"/>
        </w:rPr>
      </w:pPr>
    </w:p>
    <w:p>
      <w:pPr>
        <w:widowControl w:val="0"/>
        <w:spacing w:after="0" w:line="240" w:lineRule="auto"/>
        <w:ind w:left="0" w:firstLine="0"/>
        <w:jc w:val="center"/>
        <w:rPr>
          <w:rFonts w:ascii="华文中宋" w:hAnsi="华文中宋" w:eastAsia="华文中宋" w:cs="Times New Roman"/>
          <w:color w:val="auto"/>
          <w:sz w:val="28"/>
        </w:rPr>
      </w:pPr>
      <w:r>
        <w:rPr>
          <w:rFonts w:hint="eastAsia" w:ascii="华文中宋" w:hAnsi="华文中宋" w:eastAsia="华文中宋" w:cs="Times New Roman"/>
          <w:color w:val="auto"/>
          <w:sz w:val="28"/>
        </w:rPr>
        <w:t>运营管理部安全风险告知卡</w:t>
      </w:r>
    </w:p>
    <w:tbl>
      <w:tblPr>
        <w:tblStyle w:val="3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108" w:type="dxa"/>
          <w:bottom w:w="0" w:type="dxa"/>
          <w:right w:w="108" w:type="dxa"/>
        </w:tblCellMar>
      </w:tblPr>
      <w:tblGrid>
        <w:gridCol w:w="2376"/>
        <w:gridCol w:w="1418"/>
        <w:gridCol w:w="1702"/>
        <w:gridCol w:w="4678"/>
        <w:gridCol w:w="5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80" w:hRule="atLeast"/>
        </w:trPr>
        <w:tc>
          <w:tcPr>
            <w:tcW w:w="761" w:type="pct"/>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ascii="宋体" w:hAnsi="宋体" w:eastAsia="宋体" w:cs="Times New Roman"/>
                <w:b/>
                <w:color w:val="auto"/>
                <w:sz w:val="21"/>
                <w:szCs w:val="21"/>
              </w:rPr>
              <w:t>岗位</w:t>
            </w:r>
            <w:r>
              <w:rPr>
                <w:rFonts w:hint="eastAsia" w:ascii="宋体" w:hAnsi="宋体" w:eastAsia="宋体" w:cs="Times New Roman"/>
                <w:b/>
                <w:color w:val="auto"/>
                <w:sz w:val="21"/>
                <w:szCs w:val="21"/>
              </w:rPr>
              <w:t>：运营管理部人员</w:t>
            </w:r>
          </w:p>
        </w:tc>
        <w:tc>
          <w:tcPr>
            <w:tcW w:w="454" w:type="pct"/>
            <w:tcBorders>
              <w:bottom w:val="single" w:color="auto" w:sz="4" w:space="0"/>
            </w:tcBorders>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hint="eastAsia" w:ascii="宋体" w:hAnsi="宋体" w:eastAsia="宋体" w:cs="Times New Roman"/>
                <w:b/>
                <w:color w:val="auto"/>
                <w:sz w:val="21"/>
                <w:szCs w:val="21"/>
              </w:rPr>
              <w:t>风险点</w:t>
            </w:r>
          </w:p>
        </w:tc>
        <w:tc>
          <w:tcPr>
            <w:tcW w:w="545" w:type="pct"/>
            <w:tcBorders>
              <w:bottom w:val="single" w:color="auto" w:sz="4" w:space="0"/>
            </w:tcBorders>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hint="eastAsia" w:ascii="宋体" w:hAnsi="宋体" w:eastAsia="宋体" w:cs="Times New Roman"/>
                <w:b/>
                <w:color w:val="auto"/>
                <w:sz w:val="21"/>
                <w:szCs w:val="21"/>
              </w:rPr>
              <w:t>风险事件</w:t>
            </w:r>
          </w:p>
        </w:tc>
        <w:tc>
          <w:tcPr>
            <w:tcW w:w="1498" w:type="pct"/>
            <w:tcBorders>
              <w:bottom w:val="single" w:color="auto" w:sz="4" w:space="0"/>
            </w:tcBorders>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ascii="宋体" w:hAnsi="宋体" w:eastAsia="宋体" w:cs="Times New Roman"/>
                <w:b/>
                <w:color w:val="auto"/>
                <w:sz w:val="21"/>
                <w:szCs w:val="21"/>
              </w:rPr>
              <w:t>风险管控措施</w:t>
            </w:r>
          </w:p>
        </w:tc>
        <w:tc>
          <w:tcPr>
            <w:tcW w:w="1742" w:type="pct"/>
            <w:tcBorders>
              <w:bottom w:val="single" w:color="auto" w:sz="4" w:space="0"/>
            </w:tcBorders>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ascii="宋体" w:hAnsi="宋体" w:eastAsia="宋体" w:cs="Times New Roman"/>
                <w:b/>
                <w:color w:val="auto"/>
                <w:sz w:val="21"/>
                <w:szCs w:val="21"/>
              </w:rPr>
              <w:t>应急处置措施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80" w:hRule="atLeast"/>
        </w:trPr>
        <w:tc>
          <w:tcPr>
            <w:tcW w:w="761" w:type="pct"/>
            <w:vMerge w:val="restart"/>
            <w:shd w:val="clear" w:color="auto" w:fill="FFFFFF"/>
          </w:tcPr>
          <w:p>
            <w:pPr>
              <w:spacing w:beforeLines="20" w:after="0" w:line="280" w:lineRule="exact"/>
              <w:ind w:left="0" w:firstLine="0"/>
              <w:rPr>
                <w:rFonts w:ascii="Calibri" w:hAnsi="Calibri" w:eastAsia="宋体" w:cs="Times New Roman"/>
                <w:b/>
                <w:bCs/>
                <w:color w:val="auto"/>
                <w:sz w:val="21"/>
              </w:rPr>
            </w:pPr>
            <w:r>
              <w:rPr>
                <w:rFonts w:hint="eastAsia" w:ascii="Calibri" w:hAnsi="Calibri" w:eastAsia="宋体" w:cs="Times New Roman"/>
                <w:b/>
                <w:bCs/>
                <w:color w:val="auto"/>
                <w:sz w:val="21"/>
              </w:rPr>
              <w:t>作业步骤/</w:t>
            </w:r>
            <w:r>
              <w:rPr>
                <w:rFonts w:ascii="Calibri" w:hAnsi="Calibri" w:eastAsia="宋体" w:cs="Times New Roman"/>
                <w:b/>
                <w:bCs/>
                <w:color w:val="auto"/>
                <w:sz w:val="21"/>
              </w:rPr>
              <w:t>内容</w:t>
            </w:r>
            <w:r>
              <w:rPr>
                <w:rFonts w:hint="eastAsia" w:ascii="Calibri" w:hAnsi="Calibri" w:eastAsia="宋体" w:cs="Times New Roman"/>
                <w:b/>
                <w:bCs/>
                <w:color w:val="auto"/>
                <w:sz w:val="21"/>
              </w:rPr>
              <w:t>：</w:t>
            </w:r>
          </w:p>
          <w:p>
            <w:pPr>
              <w:spacing w:beforeLines="20" w:after="0" w:line="280" w:lineRule="exact"/>
              <w:ind w:left="0" w:firstLine="0"/>
              <w:rPr>
                <w:rFonts w:ascii="Calibri" w:hAnsi="Calibri" w:eastAsia="宋体" w:cs="Times New Roman"/>
                <w:bCs/>
                <w:color w:val="auto"/>
                <w:sz w:val="21"/>
              </w:rPr>
            </w:pPr>
            <w:r>
              <w:rPr>
                <w:rFonts w:hint="eastAsia" w:ascii="Calibri" w:hAnsi="Calibri" w:eastAsia="宋体" w:cs="Times New Roman"/>
                <w:bCs/>
                <w:color w:val="auto"/>
                <w:sz w:val="21"/>
              </w:rPr>
              <w:t>机关办公、检查；</w:t>
            </w:r>
          </w:p>
          <w:p>
            <w:pPr>
              <w:spacing w:beforeLines="20" w:after="0" w:line="280" w:lineRule="exact"/>
              <w:ind w:left="0" w:firstLine="0"/>
              <w:rPr>
                <w:rFonts w:cs="宋体"/>
                <w:color w:val="auto"/>
                <w:szCs w:val="24"/>
              </w:rPr>
            </w:pPr>
            <w:r>
              <w:rPr>
                <w:rFonts w:ascii="Calibri" w:hAnsi="Calibri" w:eastAsia="宋体" w:cs="Times New Roman"/>
                <w:bCs/>
                <w:color w:val="auto"/>
                <w:sz w:val="21"/>
              </w:rPr>
              <w:t>路段</w:t>
            </w:r>
            <w:r>
              <w:rPr>
                <w:rFonts w:hint="eastAsia" w:ascii="Calibri" w:hAnsi="Calibri" w:eastAsia="宋体" w:cs="Times New Roman"/>
                <w:bCs/>
                <w:color w:val="auto"/>
                <w:sz w:val="21"/>
              </w:rPr>
              <w:t>、站区检查及作业。</w:t>
            </w:r>
          </w:p>
        </w:tc>
        <w:tc>
          <w:tcPr>
            <w:tcW w:w="454" w:type="pct"/>
            <w:shd w:val="clear" w:color="auto" w:fill="FFFFFF"/>
            <w:vAlign w:val="center"/>
          </w:tcPr>
          <w:p>
            <w:pPr>
              <w:spacing w:beforeLines="20" w:after="0" w:line="280" w:lineRule="exact"/>
              <w:ind w:left="0" w:firstLine="0"/>
              <w:jc w:val="center"/>
              <w:rPr>
                <w:rFonts w:ascii="Calibri" w:hAnsi="Calibri" w:eastAsia="宋体" w:cs="Times New Roman"/>
                <w:bCs/>
                <w:color w:val="auto"/>
                <w:sz w:val="21"/>
              </w:rPr>
            </w:pPr>
            <w:r>
              <w:rPr>
                <w:rFonts w:hint="eastAsia" w:ascii="Calibri" w:hAnsi="Calibri" w:eastAsia="宋体" w:cs="Times New Roman"/>
                <w:bCs/>
                <w:color w:val="auto"/>
                <w:sz w:val="21"/>
              </w:rPr>
              <w:t>机关</w:t>
            </w:r>
            <w:r>
              <w:rPr>
                <w:rFonts w:ascii="Calibri" w:hAnsi="Calibri" w:eastAsia="宋体" w:cs="Times New Roman"/>
                <w:bCs/>
                <w:color w:val="auto"/>
                <w:sz w:val="21"/>
              </w:rPr>
              <w:t>办公</w:t>
            </w:r>
          </w:p>
        </w:tc>
        <w:tc>
          <w:tcPr>
            <w:tcW w:w="545" w:type="pct"/>
            <w:shd w:val="clear" w:color="auto" w:fill="3764FF"/>
            <w:vAlign w:val="center"/>
          </w:tcPr>
          <w:p>
            <w:pPr>
              <w:spacing w:beforeLines="20" w:after="0" w:line="400" w:lineRule="exact"/>
              <w:ind w:left="0" w:firstLine="0"/>
              <w:jc w:val="center"/>
              <w:rPr>
                <w:rFonts w:ascii="Calibri" w:hAnsi="Calibri" w:eastAsia="宋体" w:cs="Times New Roman"/>
                <w:b/>
                <w:bCs/>
                <w:color w:val="auto"/>
                <w:sz w:val="28"/>
              </w:rPr>
            </w:pPr>
            <w:r>
              <w:rPr>
                <w:rFonts w:ascii="Calibri" w:hAnsi="Calibri" w:eastAsia="宋体" w:cs="Times New Roman"/>
                <w:b/>
                <w:bCs/>
                <w:color w:val="auto"/>
                <w:sz w:val="28"/>
              </w:rPr>
              <w:t>触电</w:t>
            </w:r>
          </w:p>
          <w:p>
            <w:pPr>
              <w:spacing w:beforeLines="20" w:after="0" w:line="400" w:lineRule="exact"/>
              <w:ind w:left="0" w:firstLine="0"/>
              <w:jc w:val="center"/>
              <w:rPr>
                <w:rFonts w:ascii="Calibri" w:hAnsi="Calibri" w:eastAsia="宋体" w:cs="Times New Roman"/>
                <w:b/>
                <w:bCs/>
                <w:color w:val="auto"/>
                <w:sz w:val="28"/>
              </w:rPr>
            </w:pPr>
            <w:r>
              <w:rPr>
                <w:rFonts w:ascii="Calibri" w:hAnsi="Calibri" w:eastAsia="宋体" w:cs="Times New Roman"/>
                <w:b/>
                <w:bCs/>
                <w:color w:val="auto"/>
                <w:sz w:val="28"/>
              </w:rPr>
              <w:t>火灾</w:t>
            </w:r>
          </w:p>
          <w:p>
            <w:pPr>
              <w:spacing w:beforeLines="20" w:after="0" w:line="400" w:lineRule="exact"/>
              <w:ind w:left="0" w:firstLine="0"/>
              <w:jc w:val="center"/>
              <w:rPr>
                <w:rFonts w:ascii="Calibri" w:hAnsi="Calibri" w:eastAsia="宋体" w:cs="Times New Roman"/>
                <w:b/>
                <w:bCs/>
                <w:color w:val="auto"/>
                <w:sz w:val="28"/>
              </w:rPr>
            </w:pPr>
            <w:r>
              <w:rPr>
                <w:rFonts w:ascii="Calibri" w:hAnsi="Calibri" w:eastAsia="宋体" w:cs="Times New Roman"/>
                <w:b/>
                <w:bCs/>
                <w:color w:val="auto"/>
                <w:sz w:val="28"/>
              </w:rPr>
              <w:t>食物中毒</w:t>
            </w:r>
          </w:p>
        </w:tc>
        <w:tc>
          <w:tcPr>
            <w:tcW w:w="1498" w:type="pct"/>
            <w:shd w:val="clear" w:color="auto" w:fill="FFFFFF"/>
            <w:vAlign w:val="center"/>
          </w:tcPr>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1.</w:t>
            </w:r>
            <w:r>
              <w:rPr>
                <w:rFonts w:hint="eastAsia" w:ascii="Calibri" w:hAnsi="Calibri" w:eastAsia="宋体" w:cs="Times New Roman"/>
                <w:bCs/>
                <w:color w:val="auto"/>
                <w:sz w:val="21"/>
              </w:rPr>
              <w:t>按规定使用电器产品，不得私拉乱接、不得使用不合格电气产品、线路及插座，人走电断；</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2.组织本部室员工开展安全风险辨识与隐患排查治理活动</w:t>
            </w:r>
            <w:r>
              <w:rPr>
                <w:rFonts w:hint="eastAsia" w:ascii="Calibri" w:hAnsi="Calibri" w:eastAsia="宋体" w:cs="Times New Roman"/>
                <w:bCs/>
                <w:color w:val="auto"/>
                <w:sz w:val="21"/>
              </w:rPr>
              <w:t>，</w:t>
            </w:r>
            <w:r>
              <w:rPr>
                <w:rFonts w:ascii="Calibri" w:hAnsi="Calibri" w:eastAsia="宋体" w:cs="Times New Roman"/>
                <w:bCs/>
                <w:color w:val="auto"/>
                <w:sz w:val="21"/>
              </w:rPr>
              <w:t>及时消除或上报事故隐患</w:t>
            </w:r>
            <w:r>
              <w:rPr>
                <w:rFonts w:hint="eastAsia" w:ascii="Calibri" w:hAnsi="Calibri" w:eastAsia="宋体" w:cs="Times New Roman"/>
                <w:bCs/>
                <w:color w:val="auto"/>
                <w:sz w:val="21"/>
              </w:rPr>
              <w:t>；</w:t>
            </w:r>
          </w:p>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3</w:t>
            </w:r>
            <w:r>
              <w:rPr>
                <w:rFonts w:ascii="Calibri" w:hAnsi="Calibri" w:eastAsia="宋体" w:cs="Times New Roman"/>
                <w:bCs/>
                <w:color w:val="auto"/>
                <w:sz w:val="21"/>
              </w:rPr>
              <w:t>.</w:t>
            </w:r>
            <w:r>
              <w:rPr>
                <w:rFonts w:hint="eastAsia" w:ascii="Calibri" w:hAnsi="Calibri" w:eastAsia="宋体" w:cs="Times New Roman"/>
                <w:bCs/>
                <w:color w:val="auto"/>
                <w:sz w:val="21"/>
              </w:rPr>
              <w:t>遵守公司消防、用电安全管理制度，严禁私拉乱接、违章动火、违章用电。</w:t>
            </w:r>
          </w:p>
        </w:tc>
        <w:tc>
          <w:tcPr>
            <w:tcW w:w="1742" w:type="pct"/>
            <w:shd w:val="clear" w:color="auto" w:fill="FFFFFF"/>
            <w:vAlign w:val="center"/>
          </w:tcPr>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1. 发生火灾时应使用最近灭火设施进行火灾控制</w:t>
            </w:r>
            <w:r>
              <w:rPr>
                <w:rFonts w:hint="eastAsia" w:ascii="Calibri" w:hAnsi="Calibri" w:eastAsia="宋体" w:cs="Times New Roman"/>
                <w:bCs/>
                <w:color w:val="auto"/>
                <w:sz w:val="21"/>
              </w:rPr>
              <w:t>，</w:t>
            </w:r>
            <w:r>
              <w:rPr>
                <w:rFonts w:ascii="Calibri" w:hAnsi="Calibri" w:eastAsia="宋体" w:cs="Times New Roman"/>
                <w:bCs/>
                <w:color w:val="auto"/>
                <w:sz w:val="21"/>
              </w:rPr>
              <w:t>同时呼叫本层其他员工</w:t>
            </w:r>
            <w:r>
              <w:rPr>
                <w:rFonts w:hint="eastAsia" w:ascii="Calibri" w:hAnsi="Calibri" w:eastAsia="宋体" w:cs="Times New Roman"/>
                <w:bCs/>
                <w:color w:val="auto"/>
                <w:sz w:val="21"/>
              </w:rPr>
              <w:t>；</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 xml:space="preserve">2. </w:t>
            </w:r>
            <w:r>
              <w:rPr>
                <w:rFonts w:hint="eastAsia" w:ascii="Calibri" w:hAnsi="Calibri" w:eastAsia="宋体" w:cs="Times New Roman"/>
                <w:bCs/>
                <w:color w:val="auto"/>
                <w:sz w:val="21"/>
              </w:rPr>
              <w:t>触电时</w:t>
            </w:r>
            <w:r>
              <w:rPr>
                <w:rFonts w:ascii="Calibri" w:hAnsi="Calibri" w:eastAsia="宋体" w:cs="Times New Roman"/>
                <w:bCs/>
                <w:color w:val="auto"/>
                <w:sz w:val="21"/>
              </w:rPr>
              <w:t>应切断电源</w:t>
            </w:r>
            <w:r>
              <w:rPr>
                <w:rFonts w:hint="eastAsia" w:ascii="Calibri" w:hAnsi="Calibri" w:eastAsia="宋体" w:cs="Times New Roman"/>
                <w:bCs/>
                <w:color w:val="auto"/>
                <w:sz w:val="21"/>
              </w:rPr>
              <w:t>，</w:t>
            </w:r>
            <w:r>
              <w:rPr>
                <w:rFonts w:ascii="Calibri" w:hAnsi="Calibri" w:eastAsia="宋体" w:cs="Times New Roman"/>
                <w:bCs/>
                <w:color w:val="auto"/>
                <w:sz w:val="21"/>
              </w:rPr>
              <w:t>或用绝缘物体调开带电物体</w:t>
            </w:r>
            <w:r>
              <w:rPr>
                <w:rFonts w:hint="eastAsia" w:ascii="Calibri" w:hAnsi="Calibri" w:eastAsia="宋体" w:cs="Times New Roman"/>
                <w:bCs/>
                <w:color w:val="auto"/>
                <w:sz w:val="21"/>
              </w:rPr>
              <w:t>；</w:t>
            </w:r>
            <w:r>
              <w:rPr>
                <w:rFonts w:ascii="Calibri" w:hAnsi="Calibri" w:eastAsia="宋体" w:cs="Times New Roman"/>
                <w:bCs/>
                <w:color w:val="auto"/>
                <w:sz w:val="21"/>
              </w:rPr>
              <w:t xml:space="preserve"> </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3.</w:t>
            </w:r>
            <w:r>
              <w:rPr>
                <w:rFonts w:hint="eastAsia" w:ascii="Calibri" w:hAnsi="Calibri" w:eastAsia="宋体" w:cs="Times New Roman"/>
                <w:bCs/>
                <w:color w:val="auto"/>
                <w:sz w:val="21"/>
              </w:rPr>
              <w:t xml:space="preserve"> 食物中毒时采用冷盐水（食盐</w:t>
            </w:r>
            <w:r>
              <w:rPr>
                <w:rFonts w:ascii="Calibri" w:hAnsi="Calibri" w:eastAsia="宋体" w:cs="Times New Roman"/>
                <w:bCs/>
                <w:color w:val="auto"/>
                <w:sz w:val="21"/>
              </w:rPr>
              <w:t>20g，加开水200ml冷却）、姜汁（生姜100g捣碎取汁加入200ml温水）等方式进行催吐</w:t>
            </w:r>
            <w:r>
              <w:rPr>
                <w:rFonts w:hint="eastAsia" w:ascii="Calibri" w:hAnsi="Calibri" w:eastAsia="宋体" w:cs="Times New Roman"/>
                <w:bCs/>
                <w:color w:val="auto"/>
                <w:sz w:val="21"/>
              </w:rPr>
              <w:t>；</w:t>
            </w:r>
          </w:p>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4</w:t>
            </w:r>
            <w:r>
              <w:rPr>
                <w:rFonts w:ascii="Calibri" w:hAnsi="Calibri" w:eastAsia="宋体" w:cs="Times New Roman"/>
                <w:bCs/>
                <w:color w:val="auto"/>
                <w:sz w:val="21"/>
              </w:rPr>
              <w:t xml:space="preserve">. </w:t>
            </w:r>
            <w:r>
              <w:rPr>
                <w:rFonts w:hint="eastAsia" w:ascii="Calibri" w:hAnsi="Calibri" w:eastAsia="宋体" w:cs="Times New Roman"/>
                <w:bCs/>
                <w:color w:val="auto"/>
                <w:sz w:val="21"/>
              </w:rPr>
              <w:t>对触电等伤亡人员采用人工呼吸或心肺复苏进行救治；</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 xml:space="preserve">5. </w:t>
            </w:r>
            <w:r>
              <w:rPr>
                <w:rFonts w:hint="eastAsia" w:ascii="Calibri" w:hAnsi="Calibri" w:eastAsia="宋体" w:cs="Times New Roman"/>
                <w:bCs/>
                <w:color w:val="auto"/>
                <w:sz w:val="21"/>
              </w:rPr>
              <w:t>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80" w:hRule="atLeast"/>
        </w:trPr>
        <w:tc>
          <w:tcPr>
            <w:tcW w:w="761" w:type="pct"/>
            <w:vMerge w:val="continue"/>
            <w:tcBorders>
              <w:bottom w:val="single" w:color="auto" w:sz="4" w:space="0"/>
            </w:tcBorders>
            <w:shd w:val="clear" w:color="auto" w:fill="FFFFFF"/>
          </w:tcPr>
          <w:p>
            <w:pPr>
              <w:widowControl w:val="0"/>
              <w:spacing w:after="0" w:line="360" w:lineRule="auto"/>
              <w:ind w:left="0" w:firstLine="0"/>
              <w:jc w:val="center"/>
              <w:rPr>
                <w:rFonts w:ascii="宋体" w:hAnsi="宋体" w:eastAsia="宋体" w:cs="Times New Roman"/>
                <w:color w:val="auto"/>
                <w:sz w:val="21"/>
                <w:szCs w:val="32"/>
              </w:rPr>
            </w:pPr>
          </w:p>
        </w:tc>
        <w:tc>
          <w:tcPr>
            <w:tcW w:w="454" w:type="pct"/>
            <w:tcBorders>
              <w:bottom w:val="single" w:color="auto" w:sz="4" w:space="0"/>
            </w:tcBorders>
            <w:shd w:val="clear" w:color="auto" w:fill="FFFFFF"/>
            <w:vAlign w:val="center"/>
          </w:tcPr>
          <w:p>
            <w:pPr>
              <w:spacing w:beforeLines="20" w:after="0" w:line="280" w:lineRule="exact"/>
              <w:ind w:left="0" w:firstLine="0"/>
              <w:rPr>
                <w:rFonts w:ascii="Calibri" w:hAnsi="Calibri" w:eastAsia="宋体" w:cs="Times New Roman"/>
                <w:bCs/>
                <w:color w:val="auto"/>
                <w:sz w:val="21"/>
              </w:rPr>
            </w:pPr>
            <w:r>
              <w:rPr>
                <w:rFonts w:hint="eastAsia" w:ascii="Calibri" w:hAnsi="Calibri" w:eastAsia="宋体" w:cs="Times New Roman"/>
                <w:bCs/>
                <w:color w:val="auto"/>
                <w:sz w:val="21"/>
              </w:rPr>
              <w:t>路段、站区检查</w:t>
            </w:r>
          </w:p>
        </w:tc>
        <w:tc>
          <w:tcPr>
            <w:tcW w:w="545" w:type="pct"/>
            <w:tcBorders>
              <w:bottom w:val="single" w:color="auto" w:sz="4" w:space="0"/>
            </w:tcBorders>
            <w:shd w:val="clear" w:color="auto" w:fill="FAE600"/>
            <w:vAlign w:val="center"/>
          </w:tcPr>
          <w:p>
            <w:pPr>
              <w:spacing w:beforeLines="20" w:after="0" w:line="400" w:lineRule="exact"/>
              <w:ind w:left="0" w:firstLine="0"/>
              <w:jc w:val="center"/>
              <w:rPr>
                <w:rFonts w:ascii="Calibri" w:hAnsi="Calibri" w:eastAsia="宋体" w:cs="Times New Roman"/>
                <w:b/>
                <w:bCs/>
                <w:color w:val="auto"/>
                <w:sz w:val="28"/>
              </w:rPr>
            </w:pPr>
            <w:r>
              <w:rPr>
                <w:rFonts w:ascii="Calibri" w:hAnsi="Calibri" w:eastAsia="宋体" w:cs="Times New Roman"/>
                <w:b/>
                <w:bCs/>
                <w:color w:val="auto"/>
                <w:sz w:val="28"/>
              </w:rPr>
              <w:t>车辆伤害</w:t>
            </w:r>
          </w:p>
          <w:p>
            <w:pPr>
              <w:spacing w:beforeLines="20" w:after="0" w:line="400" w:lineRule="exact"/>
              <w:ind w:left="0" w:firstLine="0"/>
              <w:jc w:val="center"/>
              <w:rPr>
                <w:rFonts w:ascii="Calibri" w:hAnsi="Calibri" w:eastAsia="宋体" w:cs="Times New Roman"/>
                <w:b/>
                <w:bCs/>
                <w:color w:val="auto"/>
                <w:sz w:val="28"/>
              </w:rPr>
            </w:pPr>
            <w:r>
              <w:rPr>
                <w:rFonts w:hint="eastAsia" w:ascii="Calibri" w:hAnsi="Calibri" w:eastAsia="宋体" w:cs="Times New Roman"/>
                <w:b/>
                <w:bCs/>
                <w:color w:val="auto"/>
                <w:sz w:val="28"/>
              </w:rPr>
              <w:t>高处坠落</w:t>
            </w:r>
          </w:p>
          <w:p>
            <w:pPr>
              <w:spacing w:beforeLines="20" w:after="0" w:line="400" w:lineRule="exact"/>
              <w:ind w:left="0" w:firstLine="0"/>
              <w:jc w:val="center"/>
              <w:rPr>
                <w:rFonts w:ascii="Calibri" w:hAnsi="Calibri" w:eastAsia="宋体" w:cs="Times New Roman"/>
                <w:b/>
                <w:bCs/>
                <w:color w:val="auto"/>
                <w:sz w:val="28"/>
              </w:rPr>
            </w:pPr>
            <w:r>
              <w:rPr>
                <w:rFonts w:hint="eastAsia" w:ascii="Calibri" w:hAnsi="Calibri" w:eastAsia="宋体" w:cs="Times New Roman"/>
                <w:b/>
                <w:bCs/>
                <w:color w:val="auto"/>
                <w:sz w:val="28"/>
              </w:rPr>
              <w:t>物体打击</w:t>
            </w:r>
          </w:p>
          <w:p>
            <w:pPr>
              <w:spacing w:beforeLines="20" w:after="0" w:line="400" w:lineRule="exact"/>
              <w:ind w:left="0" w:firstLine="0"/>
              <w:jc w:val="center"/>
              <w:rPr>
                <w:rFonts w:ascii="Calibri" w:hAnsi="Calibri" w:eastAsia="宋体" w:cs="Times New Roman"/>
                <w:b/>
                <w:bCs/>
                <w:color w:val="auto"/>
                <w:sz w:val="28"/>
              </w:rPr>
            </w:pPr>
            <w:r>
              <w:rPr>
                <w:rFonts w:hint="eastAsia" w:ascii="Calibri" w:hAnsi="Calibri" w:eastAsia="宋体" w:cs="Times New Roman"/>
                <w:b/>
                <w:bCs/>
                <w:color w:val="auto"/>
                <w:sz w:val="28"/>
              </w:rPr>
              <w:t>其他</w:t>
            </w:r>
          </w:p>
        </w:tc>
        <w:tc>
          <w:tcPr>
            <w:tcW w:w="1498" w:type="pct"/>
            <w:tcBorders>
              <w:bottom w:val="single" w:color="auto" w:sz="4" w:space="0"/>
            </w:tcBorders>
            <w:shd w:val="clear" w:color="auto" w:fill="FFFFFF"/>
            <w:vAlign w:val="center"/>
          </w:tcPr>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1.合理安排作业计划和作业人员</w:t>
            </w:r>
            <w:r>
              <w:rPr>
                <w:rFonts w:hint="eastAsia" w:ascii="Calibri" w:hAnsi="Calibri" w:eastAsia="宋体" w:cs="Times New Roman"/>
                <w:bCs/>
                <w:color w:val="auto"/>
                <w:sz w:val="21"/>
              </w:rPr>
              <w:t>；</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2.</w:t>
            </w:r>
            <w:r>
              <w:rPr>
                <w:rFonts w:hint="eastAsia" w:ascii="Calibri" w:hAnsi="Calibri" w:eastAsia="宋体" w:cs="Times New Roman"/>
                <w:bCs/>
                <w:color w:val="auto"/>
                <w:sz w:val="21"/>
              </w:rPr>
              <w:t>占道</w:t>
            </w:r>
            <w:r>
              <w:rPr>
                <w:rFonts w:ascii="Calibri" w:hAnsi="Calibri" w:eastAsia="宋体" w:cs="Times New Roman"/>
                <w:bCs/>
                <w:color w:val="auto"/>
                <w:sz w:val="21"/>
              </w:rPr>
              <w:t>作业应遵守</w:t>
            </w:r>
            <w:r>
              <w:rPr>
                <w:rFonts w:hint="eastAsia" w:ascii="Calibri" w:hAnsi="Calibri" w:eastAsia="宋体" w:cs="Times New Roman"/>
                <w:bCs/>
                <w:color w:val="auto"/>
                <w:sz w:val="21"/>
              </w:rPr>
              <w:t>《公路养护安全作业规程》；</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3.</w:t>
            </w:r>
            <w:r>
              <w:rPr>
                <w:rFonts w:hint="eastAsia" w:ascii="Calibri" w:hAnsi="Calibri" w:eastAsia="宋体" w:cs="Times New Roman"/>
                <w:bCs/>
                <w:color w:val="auto"/>
                <w:sz w:val="21"/>
              </w:rPr>
              <w:t>按规定穿戴安全帽、反光服、防滑鞋；</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4</w:t>
            </w:r>
            <w:r>
              <w:rPr>
                <w:rFonts w:hint="eastAsia" w:ascii="Calibri" w:hAnsi="Calibri" w:eastAsia="宋体" w:cs="Times New Roman"/>
                <w:bCs/>
                <w:color w:val="auto"/>
                <w:sz w:val="21"/>
              </w:rPr>
              <w:t>.严禁酒后驾车、开展现场检查等。</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5.现场工作中</w:t>
            </w:r>
            <w:r>
              <w:rPr>
                <w:rFonts w:hint="eastAsia" w:ascii="Calibri" w:hAnsi="Calibri" w:eastAsia="宋体" w:cs="Times New Roman"/>
                <w:bCs/>
                <w:color w:val="auto"/>
                <w:sz w:val="21"/>
              </w:rPr>
              <w:t>注意观察周边环境、来往车辆；</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6</w:t>
            </w:r>
            <w:r>
              <w:rPr>
                <w:rFonts w:hint="eastAsia" w:ascii="Calibri" w:hAnsi="Calibri" w:eastAsia="宋体" w:cs="Times New Roman"/>
                <w:bCs/>
                <w:color w:val="auto"/>
                <w:sz w:val="21"/>
              </w:rPr>
              <w:t>.遵守现场安全管理制度、道路交通安全法规，服从现场人员安全指挥。</w:t>
            </w:r>
          </w:p>
        </w:tc>
        <w:tc>
          <w:tcPr>
            <w:tcW w:w="1742" w:type="pct"/>
            <w:tcBorders>
              <w:bottom w:val="single" w:color="auto" w:sz="4" w:space="0"/>
            </w:tcBorders>
            <w:shd w:val="clear" w:color="auto" w:fill="FFFFFF"/>
            <w:vAlign w:val="center"/>
          </w:tcPr>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1. 及时组织救援，做好现场交通组织；</w:t>
            </w:r>
          </w:p>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2. 视情况转移伤员或设置警戒区；</w:t>
            </w:r>
          </w:p>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3</w:t>
            </w:r>
            <w:r>
              <w:rPr>
                <w:rFonts w:ascii="Calibri" w:hAnsi="Calibri" w:eastAsia="宋体" w:cs="Times New Roman"/>
                <w:bCs/>
                <w:color w:val="auto"/>
                <w:sz w:val="21"/>
              </w:rPr>
              <w:t>.对受伤人员进行救治</w:t>
            </w:r>
            <w:r>
              <w:rPr>
                <w:rFonts w:hint="eastAsia" w:ascii="Calibri" w:hAnsi="Calibri" w:eastAsia="宋体" w:cs="Times New Roman"/>
                <w:bCs/>
                <w:color w:val="auto"/>
                <w:sz w:val="21"/>
              </w:rPr>
              <w:t>，如受伤人员出现骨折、休克、昏迷，应采取临时包扎止血措施；若受伤者呼吸、脉搏停止，应实施人工呼吸或胸外心脏挤压法抢救</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4</w:t>
            </w:r>
            <w:r>
              <w:rPr>
                <w:rFonts w:hint="eastAsia" w:ascii="Calibri" w:hAnsi="Calibri" w:eastAsia="宋体" w:cs="Times New Roman"/>
                <w:bCs/>
                <w:color w:val="auto"/>
                <w:sz w:val="21"/>
              </w:rPr>
              <w:t>.</w:t>
            </w:r>
            <w:r>
              <w:rPr>
                <w:rFonts w:ascii="Calibri" w:hAnsi="Calibri" w:eastAsia="宋体" w:cs="Times New Roman"/>
                <w:bCs/>
                <w:color w:val="auto"/>
                <w:sz w:val="21"/>
              </w:rPr>
              <w:t xml:space="preserve"> </w:t>
            </w:r>
            <w:r>
              <w:rPr>
                <w:rFonts w:hint="eastAsia" w:ascii="Calibri" w:hAnsi="Calibri" w:eastAsia="宋体" w:cs="Times New Roman"/>
                <w:bCs/>
                <w:color w:val="auto"/>
                <w:sz w:val="21"/>
              </w:rPr>
              <w:t>指定专人开展信息上报；</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 xml:space="preserve">5. </w:t>
            </w:r>
            <w:r>
              <w:rPr>
                <w:rFonts w:hint="eastAsia" w:ascii="Calibri" w:hAnsi="Calibri" w:eastAsia="宋体" w:cs="Times New Roman"/>
                <w:bCs/>
                <w:color w:val="auto"/>
                <w:sz w:val="21"/>
              </w:rPr>
              <w:t>及时上报并拨打救援电话。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60" w:type="pct"/>
            <w:gridSpan w:val="3"/>
            <w:tcBorders>
              <w:bottom w:val="single" w:color="auto" w:sz="4" w:space="0"/>
            </w:tcBorders>
            <w:shd w:val="clear" w:color="auto" w:fill="FFFFFF"/>
            <w:vAlign w:val="center"/>
          </w:tcPr>
          <w:p>
            <w:pPr>
              <w:widowControl w:val="0"/>
              <w:spacing w:beforeLines="20"/>
              <w:rPr>
                <w:rFonts w:ascii="Calibri" w:hAnsi="Calibri" w:eastAsia="宋体" w:cs="Times New Roman"/>
                <w:b/>
                <w:bCs/>
                <w:color w:val="auto"/>
                <w:sz w:val="21"/>
              </w:rPr>
            </w:pPr>
            <w:r>
              <w:rPr>
                <w:rFonts w:hint="eastAsia" w:ascii="Calibri" w:hAnsi="Calibri" w:eastAsia="宋体" w:cs="Times New Roman"/>
                <w:b/>
                <w:bCs/>
                <w:color w:val="auto"/>
                <w:sz w:val="21"/>
              </w:rPr>
              <w:t>公司应急值班电话：</w:t>
            </w:r>
          </w:p>
        </w:tc>
        <w:tc>
          <w:tcPr>
            <w:tcW w:w="3240" w:type="pct"/>
            <w:gridSpan w:val="2"/>
            <w:tcBorders>
              <w:bottom w:val="single" w:color="auto" w:sz="4" w:space="0"/>
            </w:tcBorders>
            <w:shd w:val="clear" w:color="auto" w:fill="FFFFFF"/>
            <w:vAlign w:val="center"/>
          </w:tcPr>
          <w:p>
            <w:pPr>
              <w:widowControl w:val="0"/>
              <w:spacing w:beforeLines="20"/>
              <w:jc w:val="center"/>
              <w:rPr>
                <w:rFonts w:ascii="Calibri" w:hAnsi="Calibri" w:eastAsia="宋体" w:cs="Times New Roman"/>
                <w:b/>
                <w:bCs/>
                <w:color w:val="auto"/>
                <w:sz w:val="21"/>
              </w:rPr>
            </w:pPr>
            <w:r>
              <w:rPr>
                <w:rFonts w:hint="eastAsia" w:ascii="Calibri" w:hAnsi="Calibri" w:eastAsia="宋体" w:cs="Times New Roman"/>
                <w:b/>
                <w:bCs/>
                <w:color w:val="auto"/>
                <w:sz w:val="21"/>
              </w:rPr>
              <w:t xml:space="preserve">         </w:t>
            </w:r>
            <w:r>
              <w:rPr>
                <w:rFonts w:ascii="Calibri" w:hAnsi="Calibri" w:eastAsia="宋体" w:cs="Times New Roman"/>
                <w:b/>
                <w:bCs/>
                <w:color w:val="auto"/>
                <w:sz w:val="21"/>
              </w:rPr>
              <w:t>消防</w:t>
            </w:r>
            <w:r>
              <w:rPr>
                <w:rFonts w:hint="eastAsia" w:ascii="Calibri" w:hAnsi="Calibri" w:eastAsia="宋体" w:cs="Times New Roman"/>
                <w:b/>
                <w:bCs/>
                <w:color w:val="auto"/>
                <w:sz w:val="21"/>
              </w:rPr>
              <w:t>：119     急救：120      公安：110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00" w:type="pct"/>
            <w:gridSpan w:val="5"/>
            <w:shd w:val="clear" w:color="auto" w:fill="FFFFFF"/>
            <w:vAlign w:val="center"/>
          </w:tcPr>
          <w:p>
            <w:pPr>
              <w:widowControl w:val="0"/>
              <w:spacing w:beforeLines="20"/>
              <w:rPr>
                <w:rFonts w:ascii="Calibri" w:hAnsi="Calibri" w:eastAsia="宋体" w:cs="Times New Roman"/>
                <w:b/>
                <w:bCs/>
                <w:color w:val="auto"/>
                <w:sz w:val="21"/>
              </w:rPr>
            </w:pPr>
            <w:r>
              <w:rPr>
                <w:rFonts w:ascii="Calibri" w:hAnsi="Calibri" w:eastAsia="宋体" w:cs="Times New Roman"/>
                <w:b/>
                <w:bCs/>
                <w:color w:val="auto"/>
                <w:sz w:val="21"/>
              </w:rPr>
              <w:t>作业小组成员</w:t>
            </w:r>
            <w:r>
              <w:rPr>
                <w:rFonts w:hint="eastAsia" w:ascii="Calibri" w:hAnsi="Calibri" w:eastAsia="宋体" w:cs="Times New Roman"/>
                <w:b/>
                <w:bCs/>
                <w:color w:val="auto"/>
                <w:sz w:val="21"/>
              </w:rPr>
              <w:t>：</w:t>
            </w:r>
          </w:p>
        </w:tc>
      </w:tr>
    </w:tbl>
    <w:p>
      <w:pPr>
        <w:widowControl w:val="0"/>
        <w:spacing w:after="0" w:line="560" w:lineRule="exact"/>
        <w:ind w:left="0" w:firstLine="712" w:firstLineChars="200"/>
        <w:rPr>
          <w:rFonts w:ascii="华文隶书" w:hAnsi="华文中宋" w:eastAsia="华文隶书"/>
          <w:b/>
          <w:color w:val="auto"/>
          <w:sz w:val="36"/>
          <w:szCs w:val="32"/>
        </w:rPr>
      </w:pPr>
      <w:r>
        <w:rPr>
          <w:rFonts w:hint="eastAsia" w:ascii="华文隶书" w:hAnsi="华文中宋" w:eastAsia="华文隶书"/>
          <w:b/>
          <w:color w:val="auto"/>
          <w:sz w:val="36"/>
          <w:szCs w:val="32"/>
        </w:rPr>
        <w:t>安全第一      预防为主                           防风险     除隐患     遏事故</w:t>
      </w:r>
    </w:p>
    <w:p>
      <w:pPr>
        <w:spacing w:after="0" w:line="240" w:lineRule="auto"/>
        <w:ind w:left="0" w:firstLine="0"/>
        <w:rPr>
          <w:rFonts w:ascii="华文隶书" w:hAnsi="华文中宋" w:eastAsia="华文隶书"/>
          <w:b/>
          <w:color w:val="auto"/>
          <w:sz w:val="36"/>
          <w:szCs w:val="32"/>
        </w:rPr>
      </w:pPr>
      <w:r>
        <w:rPr>
          <w:rFonts w:ascii="华文隶书" w:hAnsi="华文中宋" w:eastAsia="华文隶书"/>
          <w:b/>
          <w:color w:val="auto"/>
          <w:sz w:val="36"/>
          <w:szCs w:val="32"/>
        </w:rPr>
        <w:br w:type="page"/>
      </w:r>
    </w:p>
    <w:p>
      <w:pPr>
        <w:widowControl w:val="0"/>
        <w:spacing w:after="0" w:line="240" w:lineRule="auto"/>
        <w:ind w:left="0" w:firstLine="0"/>
        <w:jc w:val="center"/>
        <w:rPr>
          <w:rFonts w:ascii="华文中宋" w:hAnsi="华文中宋" w:eastAsia="华文中宋" w:cs="Times New Roman"/>
          <w:color w:val="auto"/>
          <w:sz w:val="28"/>
        </w:rPr>
      </w:pPr>
      <w:r>
        <w:rPr>
          <w:rFonts w:hint="eastAsia" w:ascii="华文中宋" w:hAnsi="华文中宋" w:eastAsia="华文中宋" w:cs="Times New Roman"/>
          <w:color w:val="auto"/>
          <w:sz w:val="28"/>
        </w:rPr>
        <w:t>安全管理部安全风险告知卡</w:t>
      </w:r>
    </w:p>
    <w:tbl>
      <w:tblPr>
        <w:tblStyle w:val="3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108" w:type="dxa"/>
          <w:bottom w:w="0" w:type="dxa"/>
          <w:right w:w="108" w:type="dxa"/>
        </w:tblCellMar>
      </w:tblPr>
      <w:tblGrid>
        <w:gridCol w:w="2376"/>
        <w:gridCol w:w="1418"/>
        <w:gridCol w:w="1702"/>
        <w:gridCol w:w="4678"/>
        <w:gridCol w:w="5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80" w:hRule="atLeast"/>
        </w:trPr>
        <w:tc>
          <w:tcPr>
            <w:tcW w:w="761" w:type="pct"/>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ascii="宋体" w:hAnsi="宋体" w:eastAsia="宋体" w:cs="Times New Roman"/>
                <w:b/>
                <w:color w:val="auto"/>
                <w:sz w:val="21"/>
                <w:szCs w:val="21"/>
              </w:rPr>
              <w:t>岗位</w:t>
            </w:r>
            <w:r>
              <w:rPr>
                <w:rFonts w:hint="eastAsia" w:ascii="宋体" w:hAnsi="宋体" w:eastAsia="宋体" w:cs="Times New Roman"/>
                <w:b/>
                <w:color w:val="auto"/>
                <w:sz w:val="21"/>
                <w:szCs w:val="21"/>
              </w:rPr>
              <w:t>：安全管理部人员</w:t>
            </w:r>
          </w:p>
        </w:tc>
        <w:tc>
          <w:tcPr>
            <w:tcW w:w="454" w:type="pct"/>
            <w:tcBorders>
              <w:bottom w:val="single" w:color="auto" w:sz="4" w:space="0"/>
            </w:tcBorders>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hint="eastAsia" w:ascii="宋体" w:hAnsi="宋体" w:eastAsia="宋体" w:cs="Times New Roman"/>
                <w:b/>
                <w:color w:val="auto"/>
                <w:sz w:val="21"/>
                <w:szCs w:val="21"/>
              </w:rPr>
              <w:t>风险点</w:t>
            </w:r>
          </w:p>
        </w:tc>
        <w:tc>
          <w:tcPr>
            <w:tcW w:w="545" w:type="pct"/>
            <w:tcBorders>
              <w:bottom w:val="single" w:color="auto" w:sz="4" w:space="0"/>
            </w:tcBorders>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hint="eastAsia" w:ascii="宋体" w:hAnsi="宋体" w:eastAsia="宋体" w:cs="Times New Roman"/>
                <w:b/>
                <w:color w:val="auto"/>
                <w:sz w:val="21"/>
                <w:szCs w:val="21"/>
              </w:rPr>
              <w:t>风险事件</w:t>
            </w:r>
          </w:p>
        </w:tc>
        <w:tc>
          <w:tcPr>
            <w:tcW w:w="1498" w:type="pct"/>
            <w:tcBorders>
              <w:bottom w:val="single" w:color="auto" w:sz="4" w:space="0"/>
            </w:tcBorders>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ascii="宋体" w:hAnsi="宋体" w:eastAsia="宋体" w:cs="Times New Roman"/>
                <w:b/>
                <w:color w:val="auto"/>
                <w:sz w:val="21"/>
                <w:szCs w:val="21"/>
              </w:rPr>
              <w:t>风险管控措施</w:t>
            </w:r>
          </w:p>
        </w:tc>
        <w:tc>
          <w:tcPr>
            <w:tcW w:w="1742" w:type="pct"/>
            <w:tcBorders>
              <w:bottom w:val="single" w:color="auto" w:sz="4" w:space="0"/>
            </w:tcBorders>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ascii="宋体" w:hAnsi="宋体" w:eastAsia="宋体" w:cs="Times New Roman"/>
                <w:b/>
                <w:color w:val="auto"/>
                <w:sz w:val="21"/>
                <w:szCs w:val="21"/>
              </w:rPr>
              <w:t>应急处置措施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80" w:hRule="atLeast"/>
        </w:trPr>
        <w:tc>
          <w:tcPr>
            <w:tcW w:w="761" w:type="pct"/>
            <w:vMerge w:val="restart"/>
            <w:shd w:val="clear" w:color="auto" w:fill="FFFFFF"/>
          </w:tcPr>
          <w:p>
            <w:pPr>
              <w:spacing w:beforeLines="20" w:after="0" w:line="280" w:lineRule="exact"/>
              <w:ind w:left="0" w:firstLine="0"/>
              <w:rPr>
                <w:rFonts w:ascii="Calibri" w:hAnsi="Calibri" w:eastAsia="宋体" w:cs="Times New Roman"/>
                <w:b/>
                <w:bCs/>
                <w:color w:val="auto"/>
                <w:sz w:val="21"/>
              </w:rPr>
            </w:pPr>
            <w:r>
              <w:rPr>
                <w:rFonts w:hint="eastAsia" w:ascii="Calibri" w:hAnsi="Calibri" w:eastAsia="宋体" w:cs="Times New Roman"/>
                <w:b/>
                <w:bCs/>
                <w:color w:val="auto"/>
                <w:sz w:val="21"/>
              </w:rPr>
              <w:t>作业步骤/</w:t>
            </w:r>
            <w:r>
              <w:rPr>
                <w:rFonts w:ascii="Calibri" w:hAnsi="Calibri" w:eastAsia="宋体" w:cs="Times New Roman"/>
                <w:b/>
                <w:bCs/>
                <w:color w:val="auto"/>
                <w:sz w:val="21"/>
              </w:rPr>
              <w:t>内容</w:t>
            </w:r>
            <w:r>
              <w:rPr>
                <w:rFonts w:hint="eastAsia" w:ascii="Calibri" w:hAnsi="Calibri" w:eastAsia="宋体" w:cs="Times New Roman"/>
                <w:b/>
                <w:bCs/>
                <w:color w:val="auto"/>
                <w:sz w:val="21"/>
              </w:rPr>
              <w:t>：</w:t>
            </w:r>
          </w:p>
          <w:p>
            <w:pPr>
              <w:spacing w:beforeLines="20" w:after="0" w:line="280" w:lineRule="exact"/>
              <w:ind w:left="0" w:firstLine="0"/>
              <w:rPr>
                <w:rFonts w:ascii="Calibri" w:hAnsi="Calibri" w:eastAsia="宋体" w:cs="Times New Roman"/>
                <w:bCs/>
                <w:color w:val="auto"/>
                <w:sz w:val="21"/>
              </w:rPr>
            </w:pPr>
            <w:r>
              <w:rPr>
                <w:rFonts w:hint="eastAsia" w:ascii="Calibri" w:hAnsi="Calibri" w:eastAsia="宋体" w:cs="Times New Roman"/>
                <w:bCs/>
                <w:color w:val="auto"/>
                <w:sz w:val="21"/>
              </w:rPr>
              <w:t>机关办公、检查；</w:t>
            </w:r>
          </w:p>
          <w:p>
            <w:pPr>
              <w:spacing w:beforeLines="20" w:after="0" w:line="280" w:lineRule="exact"/>
              <w:ind w:left="0" w:firstLine="0"/>
              <w:rPr>
                <w:rFonts w:cs="宋体"/>
                <w:color w:val="auto"/>
                <w:szCs w:val="24"/>
              </w:rPr>
            </w:pPr>
            <w:r>
              <w:rPr>
                <w:rFonts w:ascii="Calibri" w:hAnsi="Calibri" w:eastAsia="宋体" w:cs="Times New Roman"/>
                <w:bCs/>
                <w:color w:val="auto"/>
                <w:sz w:val="21"/>
              </w:rPr>
              <w:t>路段</w:t>
            </w:r>
            <w:r>
              <w:rPr>
                <w:rFonts w:hint="eastAsia" w:ascii="Calibri" w:hAnsi="Calibri" w:eastAsia="宋体" w:cs="Times New Roman"/>
                <w:bCs/>
                <w:color w:val="auto"/>
                <w:sz w:val="21"/>
              </w:rPr>
              <w:t>、站区检查及作业。</w:t>
            </w:r>
          </w:p>
        </w:tc>
        <w:tc>
          <w:tcPr>
            <w:tcW w:w="454" w:type="pct"/>
            <w:shd w:val="clear" w:color="auto" w:fill="FFFFFF"/>
            <w:vAlign w:val="center"/>
          </w:tcPr>
          <w:p>
            <w:pPr>
              <w:spacing w:beforeLines="20" w:after="0" w:line="280" w:lineRule="exact"/>
              <w:ind w:left="0" w:firstLine="0"/>
              <w:jc w:val="center"/>
              <w:rPr>
                <w:rFonts w:ascii="Calibri" w:hAnsi="Calibri" w:eastAsia="宋体" w:cs="Times New Roman"/>
                <w:bCs/>
                <w:color w:val="auto"/>
                <w:sz w:val="21"/>
              </w:rPr>
            </w:pPr>
            <w:r>
              <w:rPr>
                <w:rFonts w:hint="eastAsia" w:ascii="Calibri" w:hAnsi="Calibri" w:eastAsia="宋体" w:cs="Times New Roman"/>
                <w:bCs/>
                <w:color w:val="auto"/>
                <w:sz w:val="21"/>
              </w:rPr>
              <w:t>机关</w:t>
            </w:r>
            <w:r>
              <w:rPr>
                <w:rFonts w:ascii="Calibri" w:hAnsi="Calibri" w:eastAsia="宋体" w:cs="Times New Roman"/>
                <w:bCs/>
                <w:color w:val="auto"/>
                <w:sz w:val="21"/>
              </w:rPr>
              <w:t>办公</w:t>
            </w:r>
          </w:p>
        </w:tc>
        <w:tc>
          <w:tcPr>
            <w:tcW w:w="545" w:type="pct"/>
            <w:shd w:val="clear" w:color="auto" w:fill="3764FF"/>
            <w:vAlign w:val="center"/>
          </w:tcPr>
          <w:p>
            <w:pPr>
              <w:spacing w:beforeLines="20" w:after="0" w:line="400" w:lineRule="exact"/>
              <w:ind w:left="0" w:firstLine="0"/>
              <w:jc w:val="center"/>
              <w:rPr>
                <w:rFonts w:ascii="Calibri" w:hAnsi="Calibri" w:eastAsia="宋体" w:cs="Times New Roman"/>
                <w:b/>
                <w:bCs/>
                <w:color w:val="auto"/>
                <w:sz w:val="28"/>
              </w:rPr>
            </w:pPr>
            <w:r>
              <w:rPr>
                <w:rFonts w:ascii="Calibri" w:hAnsi="Calibri" w:eastAsia="宋体" w:cs="Times New Roman"/>
                <w:b/>
                <w:bCs/>
                <w:color w:val="auto"/>
                <w:sz w:val="28"/>
              </w:rPr>
              <w:t>触电</w:t>
            </w:r>
          </w:p>
          <w:p>
            <w:pPr>
              <w:spacing w:beforeLines="20" w:after="0" w:line="400" w:lineRule="exact"/>
              <w:ind w:left="0" w:firstLine="0"/>
              <w:jc w:val="center"/>
              <w:rPr>
                <w:rFonts w:ascii="Calibri" w:hAnsi="Calibri" w:eastAsia="宋体" w:cs="Times New Roman"/>
                <w:b/>
                <w:bCs/>
                <w:color w:val="auto"/>
                <w:sz w:val="28"/>
              </w:rPr>
            </w:pPr>
            <w:r>
              <w:rPr>
                <w:rFonts w:ascii="Calibri" w:hAnsi="Calibri" w:eastAsia="宋体" w:cs="Times New Roman"/>
                <w:b/>
                <w:bCs/>
                <w:color w:val="auto"/>
                <w:sz w:val="28"/>
              </w:rPr>
              <w:t>火灾</w:t>
            </w:r>
          </w:p>
          <w:p>
            <w:pPr>
              <w:spacing w:beforeLines="20" w:after="0" w:line="400" w:lineRule="exact"/>
              <w:ind w:left="0" w:firstLine="0"/>
              <w:jc w:val="center"/>
              <w:rPr>
                <w:rFonts w:ascii="Calibri" w:hAnsi="Calibri" w:eastAsia="宋体" w:cs="Times New Roman"/>
                <w:b/>
                <w:bCs/>
                <w:color w:val="auto"/>
                <w:sz w:val="28"/>
              </w:rPr>
            </w:pPr>
            <w:r>
              <w:rPr>
                <w:rFonts w:ascii="Calibri" w:hAnsi="Calibri" w:eastAsia="宋体" w:cs="Times New Roman"/>
                <w:b/>
                <w:bCs/>
                <w:color w:val="auto"/>
                <w:sz w:val="28"/>
              </w:rPr>
              <w:t>食物中毒</w:t>
            </w:r>
          </w:p>
        </w:tc>
        <w:tc>
          <w:tcPr>
            <w:tcW w:w="1498" w:type="pct"/>
            <w:shd w:val="clear" w:color="auto" w:fill="FFFFFF"/>
            <w:vAlign w:val="center"/>
          </w:tcPr>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1.</w:t>
            </w:r>
            <w:r>
              <w:rPr>
                <w:rFonts w:hint="eastAsia" w:ascii="Calibri" w:hAnsi="Calibri" w:eastAsia="宋体" w:cs="Times New Roman"/>
                <w:bCs/>
                <w:color w:val="auto"/>
                <w:sz w:val="21"/>
              </w:rPr>
              <w:t>按规定使用电器产品，不得私拉乱接、不得使用不合格电气产品、线路及插座，人走电断；</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2.组织本部室员工开展安全风险辨识与隐患排查治理活动</w:t>
            </w:r>
            <w:r>
              <w:rPr>
                <w:rFonts w:hint="eastAsia" w:ascii="Calibri" w:hAnsi="Calibri" w:eastAsia="宋体" w:cs="Times New Roman"/>
                <w:bCs/>
                <w:color w:val="auto"/>
                <w:sz w:val="21"/>
              </w:rPr>
              <w:t>，</w:t>
            </w:r>
            <w:r>
              <w:rPr>
                <w:rFonts w:ascii="Calibri" w:hAnsi="Calibri" w:eastAsia="宋体" w:cs="Times New Roman"/>
                <w:bCs/>
                <w:color w:val="auto"/>
                <w:sz w:val="21"/>
              </w:rPr>
              <w:t>及时消除或上报事故隐患</w:t>
            </w:r>
            <w:r>
              <w:rPr>
                <w:rFonts w:hint="eastAsia" w:ascii="Calibri" w:hAnsi="Calibri" w:eastAsia="宋体" w:cs="Times New Roman"/>
                <w:bCs/>
                <w:color w:val="auto"/>
                <w:sz w:val="21"/>
              </w:rPr>
              <w:t>；</w:t>
            </w:r>
          </w:p>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3</w:t>
            </w:r>
            <w:r>
              <w:rPr>
                <w:rFonts w:ascii="Calibri" w:hAnsi="Calibri" w:eastAsia="宋体" w:cs="Times New Roman"/>
                <w:bCs/>
                <w:color w:val="auto"/>
                <w:sz w:val="21"/>
              </w:rPr>
              <w:t>.</w:t>
            </w:r>
            <w:r>
              <w:rPr>
                <w:rFonts w:hint="eastAsia" w:ascii="Calibri" w:hAnsi="Calibri" w:eastAsia="宋体" w:cs="Times New Roman"/>
                <w:bCs/>
                <w:color w:val="auto"/>
                <w:sz w:val="21"/>
              </w:rPr>
              <w:t>遵守公司消防、用电安全管理制度，严禁私拉乱接、违章动火、违章用电。</w:t>
            </w:r>
          </w:p>
        </w:tc>
        <w:tc>
          <w:tcPr>
            <w:tcW w:w="1742" w:type="pct"/>
            <w:shd w:val="clear" w:color="auto" w:fill="FFFFFF"/>
            <w:vAlign w:val="center"/>
          </w:tcPr>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1. 按规定及时将事故信息上报至集团公司</w:t>
            </w:r>
            <w:r>
              <w:rPr>
                <w:rFonts w:hint="eastAsia" w:ascii="Calibri" w:hAnsi="Calibri" w:eastAsia="宋体" w:cs="Times New Roman"/>
                <w:bCs/>
                <w:color w:val="auto"/>
                <w:sz w:val="21"/>
              </w:rPr>
              <w:t>；</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发生火灾时应使用最近灭火设施进行火灾控制</w:t>
            </w:r>
            <w:r>
              <w:rPr>
                <w:rFonts w:hint="eastAsia" w:ascii="Calibri" w:hAnsi="Calibri" w:eastAsia="宋体" w:cs="Times New Roman"/>
                <w:bCs/>
                <w:color w:val="auto"/>
                <w:sz w:val="21"/>
              </w:rPr>
              <w:t>，</w:t>
            </w:r>
            <w:r>
              <w:rPr>
                <w:rFonts w:ascii="Calibri" w:hAnsi="Calibri" w:eastAsia="宋体" w:cs="Times New Roman"/>
                <w:bCs/>
                <w:color w:val="auto"/>
                <w:sz w:val="21"/>
              </w:rPr>
              <w:t>同时呼叫本层其他员工</w:t>
            </w:r>
            <w:r>
              <w:rPr>
                <w:rFonts w:hint="eastAsia" w:ascii="Calibri" w:hAnsi="Calibri" w:eastAsia="宋体" w:cs="Times New Roman"/>
                <w:bCs/>
                <w:color w:val="auto"/>
                <w:sz w:val="21"/>
              </w:rPr>
              <w:t>；</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 xml:space="preserve">2. </w:t>
            </w:r>
            <w:r>
              <w:rPr>
                <w:rFonts w:hint="eastAsia" w:ascii="Calibri" w:hAnsi="Calibri" w:eastAsia="宋体" w:cs="Times New Roman"/>
                <w:bCs/>
                <w:color w:val="auto"/>
                <w:sz w:val="21"/>
              </w:rPr>
              <w:t>触电时</w:t>
            </w:r>
            <w:r>
              <w:rPr>
                <w:rFonts w:ascii="Calibri" w:hAnsi="Calibri" w:eastAsia="宋体" w:cs="Times New Roman"/>
                <w:bCs/>
                <w:color w:val="auto"/>
                <w:sz w:val="21"/>
              </w:rPr>
              <w:t>应切断电源</w:t>
            </w:r>
            <w:r>
              <w:rPr>
                <w:rFonts w:hint="eastAsia" w:ascii="Calibri" w:hAnsi="Calibri" w:eastAsia="宋体" w:cs="Times New Roman"/>
                <w:bCs/>
                <w:color w:val="auto"/>
                <w:sz w:val="21"/>
              </w:rPr>
              <w:t>，</w:t>
            </w:r>
            <w:r>
              <w:rPr>
                <w:rFonts w:ascii="Calibri" w:hAnsi="Calibri" w:eastAsia="宋体" w:cs="Times New Roman"/>
                <w:bCs/>
                <w:color w:val="auto"/>
                <w:sz w:val="21"/>
              </w:rPr>
              <w:t>或用绝缘物体调开带电物体</w:t>
            </w:r>
            <w:r>
              <w:rPr>
                <w:rFonts w:hint="eastAsia" w:ascii="Calibri" w:hAnsi="Calibri" w:eastAsia="宋体" w:cs="Times New Roman"/>
                <w:bCs/>
                <w:color w:val="auto"/>
                <w:sz w:val="21"/>
              </w:rPr>
              <w:t>；</w:t>
            </w:r>
            <w:r>
              <w:rPr>
                <w:rFonts w:ascii="Calibri" w:hAnsi="Calibri" w:eastAsia="宋体" w:cs="Times New Roman"/>
                <w:bCs/>
                <w:color w:val="auto"/>
                <w:sz w:val="21"/>
              </w:rPr>
              <w:t xml:space="preserve"> </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3.</w:t>
            </w:r>
            <w:r>
              <w:rPr>
                <w:rFonts w:hint="eastAsia" w:ascii="Calibri" w:hAnsi="Calibri" w:eastAsia="宋体" w:cs="Times New Roman"/>
                <w:bCs/>
                <w:color w:val="auto"/>
                <w:sz w:val="21"/>
              </w:rPr>
              <w:t xml:space="preserve"> 食物中毒时采用冷盐水（食盐</w:t>
            </w:r>
            <w:r>
              <w:rPr>
                <w:rFonts w:ascii="Calibri" w:hAnsi="Calibri" w:eastAsia="宋体" w:cs="Times New Roman"/>
                <w:bCs/>
                <w:color w:val="auto"/>
                <w:sz w:val="21"/>
              </w:rPr>
              <w:t>20g，加开水200ml冷却）、姜汁（生姜100g捣碎取汁加入200ml温水）等方式进行催吐</w:t>
            </w:r>
            <w:r>
              <w:rPr>
                <w:rFonts w:hint="eastAsia" w:ascii="Calibri" w:hAnsi="Calibri" w:eastAsia="宋体" w:cs="Times New Roman"/>
                <w:bCs/>
                <w:color w:val="auto"/>
                <w:sz w:val="21"/>
              </w:rPr>
              <w:t>；</w:t>
            </w:r>
          </w:p>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4</w:t>
            </w:r>
            <w:r>
              <w:rPr>
                <w:rFonts w:ascii="Calibri" w:hAnsi="Calibri" w:eastAsia="宋体" w:cs="Times New Roman"/>
                <w:bCs/>
                <w:color w:val="auto"/>
                <w:sz w:val="21"/>
              </w:rPr>
              <w:t xml:space="preserve">. </w:t>
            </w:r>
            <w:r>
              <w:rPr>
                <w:rFonts w:hint="eastAsia" w:ascii="Calibri" w:hAnsi="Calibri" w:eastAsia="宋体" w:cs="Times New Roman"/>
                <w:bCs/>
                <w:color w:val="auto"/>
                <w:sz w:val="21"/>
              </w:rPr>
              <w:t>对触电等伤亡人员采用人工呼吸或心肺复苏进行救治；</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 xml:space="preserve">5. </w:t>
            </w:r>
            <w:r>
              <w:rPr>
                <w:rFonts w:hint="eastAsia" w:ascii="Calibri" w:hAnsi="Calibri" w:eastAsia="宋体" w:cs="Times New Roman"/>
                <w:bCs/>
                <w:color w:val="auto"/>
                <w:sz w:val="21"/>
              </w:rPr>
              <w:t>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80" w:hRule="atLeast"/>
        </w:trPr>
        <w:tc>
          <w:tcPr>
            <w:tcW w:w="761" w:type="pct"/>
            <w:vMerge w:val="continue"/>
            <w:tcBorders>
              <w:bottom w:val="single" w:color="auto" w:sz="4" w:space="0"/>
            </w:tcBorders>
            <w:shd w:val="clear" w:color="auto" w:fill="FFFFFF"/>
          </w:tcPr>
          <w:p>
            <w:pPr>
              <w:widowControl w:val="0"/>
              <w:spacing w:after="0" w:line="360" w:lineRule="auto"/>
              <w:ind w:left="0" w:firstLine="0"/>
              <w:jc w:val="center"/>
              <w:rPr>
                <w:rFonts w:ascii="宋体" w:hAnsi="宋体" w:eastAsia="宋体" w:cs="Times New Roman"/>
                <w:color w:val="auto"/>
                <w:sz w:val="21"/>
                <w:szCs w:val="32"/>
              </w:rPr>
            </w:pPr>
          </w:p>
        </w:tc>
        <w:tc>
          <w:tcPr>
            <w:tcW w:w="454" w:type="pct"/>
            <w:tcBorders>
              <w:bottom w:val="single" w:color="auto" w:sz="4" w:space="0"/>
            </w:tcBorders>
            <w:shd w:val="clear" w:color="auto" w:fill="FFFFFF"/>
            <w:vAlign w:val="center"/>
          </w:tcPr>
          <w:p>
            <w:pPr>
              <w:spacing w:beforeLines="20" w:after="0" w:line="280" w:lineRule="exact"/>
              <w:ind w:left="0" w:firstLine="0"/>
              <w:rPr>
                <w:rFonts w:ascii="Calibri" w:hAnsi="Calibri" w:eastAsia="宋体" w:cs="Times New Roman"/>
                <w:bCs/>
                <w:color w:val="auto"/>
                <w:sz w:val="21"/>
              </w:rPr>
            </w:pPr>
            <w:r>
              <w:rPr>
                <w:rFonts w:hint="eastAsia" w:ascii="Calibri" w:hAnsi="Calibri" w:eastAsia="宋体" w:cs="Times New Roman"/>
                <w:bCs/>
                <w:color w:val="auto"/>
                <w:sz w:val="21"/>
              </w:rPr>
              <w:t>路段、站区检查</w:t>
            </w:r>
          </w:p>
        </w:tc>
        <w:tc>
          <w:tcPr>
            <w:tcW w:w="545" w:type="pct"/>
            <w:tcBorders>
              <w:bottom w:val="single" w:color="auto" w:sz="4" w:space="0"/>
            </w:tcBorders>
            <w:shd w:val="clear" w:color="auto" w:fill="FAE600"/>
            <w:vAlign w:val="center"/>
          </w:tcPr>
          <w:p>
            <w:pPr>
              <w:spacing w:beforeLines="20" w:after="0" w:line="400" w:lineRule="exact"/>
              <w:ind w:left="0" w:firstLine="0"/>
              <w:jc w:val="center"/>
              <w:rPr>
                <w:rFonts w:ascii="Calibri" w:hAnsi="Calibri" w:eastAsia="宋体" w:cs="Times New Roman"/>
                <w:b/>
                <w:bCs/>
                <w:color w:val="auto"/>
                <w:sz w:val="28"/>
              </w:rPr>
            </w:pPr>
            <w:r>
              <w:rPr>
                <w:rFonts w:ascii="Calibri" w:hAnsi="Calibri" w:eastAsia="宋体" w:cs="Times New Roman"/>
                <w:b/>
                <w:bCs/>
                <w:color w:val="auto"/>
                <w:sz w:val="28"/>
              </w:rPr>
              <w:t>车辆伤害</w:t>
            </w:r>
          </w:p>
          <w:p>
            <w:pPr>
              <w:spacing w:beforeLines="20" w:after="0" w:line="400" w:lineRule="exact"/>
              <w:ind w:left="0" w:firstLine="0"/>
              <w:jc w:val="center"/>
              <w:rPr>
                <w:rFonts w:ascii="Calibri" w:hAnsi="Calibri" w:eastAsia="宋体" w:cs="Times New Roman"/>
                <w:b/>
                <w:bCs/>
                <w:color w:val="auto"/>
                <w:sz w:val="28"/>
              </w:rPr>
            </w:pPr>
            <w:r>
              <w:rPr>
                <w:rFonts w:hint="eastAsia" w:ascii="Calibri" w:hAnsi="Calibri" w:eastAsia="宋体" w:cs="Times New Roman"/>
                <w:b/>
                <w:bCs/>
                <w:color w:val="auto"/>
                <w:sz w:val="28"/>
              </w:rPr>
              <w:t>高处坠落</w:t>
            </w:r>
          </w:p>
          <w:p>
            <w:pPr>
              <w:spacing w:beforeLines="20" w:after="0" w:line="400" w:lineRule="exact"/>
              <w:ind w:left="0" w:firstLine="0"/>
              <w:jc w:val="center"/>
              <w:rPr>
                <w:rFonts w:ascii="Calibri" w:hAnsi="Calibri" w:eastAsia="宋体" w:cs="Times New Roman"/>
                <w:b/>
                <w:bCs/>
                <w:color w:val="auto"/>
                <w:sz w:val="28"/>
              </w:rPr>
            </w:pPr>
            <w:r>
              <w:rPr>
                <w:rFonts w:hint="eastAsia" w:ascii="Calibri" w:hAnsi="Calibri" w:eastAsia="宋体" w:cs="Times New Roman"/>
                <w:b/>
                <w:bCs/>
                <w:color w:val="auto"/>
                <w:sz w:val="28"/>
              </w:rPr>
              <w:t>物体打击</w:t>
            </w:r>
          </w:p>
          <w:p>
            <w:pPr>
              <w:spacing w:beforeLines="20" w:after="0" w:line="400" w:lineRule="exact"/>
              <w:ind w:left="0" w:firstLine="0"/>
              <w:jc w:val="center"/>
              <w:rPr>
                <w:rFonts w:ascii="Calibri" w:hAnsi="Calibri" w:eastAsia="宋体" w:cs="Times New Roman"/>
                <w:b/>
                <w:bCs/>
                <w:color w:val="auto"/>
                <w:sz w:val="28"/>
              </w:rPr>
            </w:pPr>
            <w:r>
              <w:rPr>
                <w:rFonts w:hint="eastAsia" w:ascii="Calibri" w:hAnsi="Calibri" w:eastAsia="宋体" w:cs="Times New Roman"/>
                <w:b/>
                <w:bCs/>
                <w:color w:val="auto"/>
                <w:sz w:val="28"/>
              </w:rPr>
              <w:t>其他</w:t>
            </w:r>
          </w:p>
        </w:tc>
        <w:tc>
          <w:tcPr>
            <w:tcW w:w="1498" w:type="pct"/>
            <w:tcBorders>
              <w:bottom w:val="single" w:color="auto" w:sz="4" w:space="0"/>
            </w:tcBorders>
            <w:shd w:val="clear" w:color="auto" w:fill="FFFFFF"/>
            <w:vAlign w:val="center"/>
          </w:tcPr>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1.合理安排作业计划和作业人员</w:t>
            </w:r>
            <w:r>
              <w:rPr>
                <w:rFonts w:hint="eastAsia" w:ascii="Calibri" w:hAnsi="Calibri" w:eastAsia="宋体" w:cs="Times New Roman"/>
                <w:bCs/>
                <w:color w:val="auto"/>
                <w:sz w:val="21"/>
              </w:rPr>
              <w:t>；</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2.</w:t>
            </w:r>
            <w:r>
              <w:rPr>
                <w:rFonts w:hint="eastAsia" w:ascii="Calibri" w:hAnsi="Calibri" w:eastAsia="宋体" w:cs="Times New Roman"/>
                <w:bCs/>
                <w:color w:val="auto"/>
                <w:sz w:val="21"/>
              </w:rPr>
              <w:t>按规定穿戴安全帽、反光服、防滑鞋，遵守站区安全管理规程，服从现场人员指挥；</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3</w:t>
            </w:r>
            <w:r>
              <w:rPr>
                <w:rFonts w:hint="eastAsia" w:ascii="Calibri" w:hAnsi="Calibri" w:eastAsia="宋体" w:cs="Times New Roman"/>
                <w:bCs/>
                <w:color w:val="auto"/>
                <w:sz w:val="21"/>
              </w:rPr>
              <w:t>.严禁酒后驾车、开展现场检查等；</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4.现场工作中</w:t>
            </w:r>
            <w:r>
              <w:rPr>
                <w:rFonts w:hint="eastAsia" w:ascii="Calibri" w:hAnsi="Calibri" w:eastAsia="宋体" w:cs="Times New Roman"/>
                <w:bCs/>
                <w:color w:val="auto"/>
                <w:sz w:val="21"/>
              </w:rPr>
              <w:t>注意观察周边环境、来往车辆。</w:t>
            </w:r>
          </w:p>
        </w:tc>
        <w:tc>
          <w:tcPr>
            <w:tcW w:w="1742" w:type="pct"/>
            <w:tcBorders>
              <w:bottom w:val="single" w:color="auto" w:sz="4" w:space="0"/>
            </w:tcBorders>
            <w:shd w:val="clear" w:color="auto" w:fill="FFFFFF"/>
            <w:vAlign w:val="center"/>
          </w:tcPr>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1.</w:t>
            </w:r>
            <w:r>
              <w:rPr>
                <w:rFonts w:hint="eastAsia" w:ascii="Calibri" w:hAnsi="Calibri" w:eastAsia="宋体" w:cs="Times New Roman"/>
                <w:bCs/>
                <w:color w:val="auto"/>
                <w:sz w:val="21"/>
              </w:rPr>
              <w:t>组织或参与现场救援，做好综合协调等工作；</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2</w:t>
            </w:r>
            <w:r>
              <w:rPr>
                <w:rFonts w:hint="eastAsia" w:ascii="Calibri" w:hAnsi="Calibri" w:eastAsia="宋体" w:cs="Times New Roman"/>
                <w:bCs/>
                <w:color w:val="auto"/>
                <w:sz w:val="21"/>
              </w:rPr>
              <w:t>. 视情况转移伤员或设置警戒区；</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3.对受伤人员进行救治</w:t>
            </w:r>
            <w:r>
              <w:rPr>
                <w:rFonts w:hint="eastAsia" w:ascii="Calibri" w:hAnsi="Calibri" w:eastAsia="宋体" w:cs="Times New Roman"/>
                <w:bCs/>
                <w:color w:val="auto"/>
                <w:sz w:val="21"/>
              </w:rPr>
              <w:t>，如受伤人员出现骨折、休克、昏迷，应采取临时包扎止血措施；若受伤者呼吸、脉搏停止，应实施人工呼吸或胸外心脏挤压法抢救</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 xml:space="preserve">4. </w:t>
            </w:r>
            <w:r>
              <w:rPr>
                <w:rFonts w:hint="eastAsia" w:ascii="Calibri" w:hAnsi="Calibri" w:eastAsia="宋体" w:cs="Times New Roman"/>
                <w:bCs/>
                <w:color w:val="auto"/>
                <w:sz w:val="21"/>
              </w:rPr>
              <w:t>及时上报并拨打救援电话。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60" w:type="pct"/>
            <w:gridSpan w:val="3"/>
            <w:tcBorders>
              <w:bottom w:val="single" w:color="auto" w:sz="4" w:space="0"/>
            </w:tcBorders>
            <w:shd w:val="clear" w:color="auto" w:fill="FFFFFF"/>
            <w:vAlign w:val="center"/>
          </w:tcPr>
          <w:p>
            <w:pPr>
              <w:widowControl w:val="0"/>
              <w:spacing w:beforeLines="20"/>
              <w:rPr>
                <w:rFonts w:ascii="Calibri" w:hAnsi="Calibri" w:eastAsia="宋体" w:cs="Times New Roman"/>
                <w:b/>
                <w:bCs/>
                <w:color w:val="auto"/>
                <w:sz w:val="21"/>
              </w:rPr>
            </w:pPr>
            <w:r>
              <w:rPr>
                <w:rFonts w:hint="eastAsia" w:ascii="Calibri" w:hAnsi="Calibri" w:eastAsia="宋体" w:cs="Times New Roman"/>
                <w:b/>
                <w:bCs/>
                <w:color w:val="auto"/>
                <w:sz w:val="21"/>
              </w:rPr>
              <w:t>集团应急值班电话：</w:t>
            </w:r>
          </w:p>
        </w:tc>
        <w:tc>
          <w:tcPr>
            <w:tcW w:w="3240" w:type="pct"/>
            <w:gridSpan w:val="2"/>
            <w:tcBorders>
              <w:bottom w:val="single" w:color="auto" w:sz="4" w:space="0"/>
            </w:tcBorders>
            <w:shd w:val="clear" w:color="auto" w:fill="FFFFFF"/>
            <w:vAlign w:val="center"/>
          </w:tcPr>
          <w:p>
            <w:pPr>
              <w:widowControl w:val="0"/>
              <w:spacing w:beforeLines="20"/>
              <w:jc w:val="center"/>
              <w:rPr>
                <w:rFonts w:ascii="Calibri" w:hAnsi="Calibri" w:eastAsia="宋体" w:cs="Times New Roman"/>
                <w:b/>
                <w:bCs/>
                <w:color w:val="auto"/>
                <w:sz w:val="21"/>
              </w:rPr>
            </w:pPr>
            <w:r>
              <w:rPr>
                <w:rFonts w:hint="eastAsia" w:ascii="Calibri" w:hAnsi="Calibri" w:eastAsia="宋体" w:cs="Times New Roman"/>
                <w:b/>
                <w:bCs/>
                <w:color w:val="auto"/>
                <w:sz w:val="21"/>
              </w:rPr>
              <w:t xml:space="preserve">         </w:t>
            </w:r>
            <w:r>
              <w:rPr>
                <w:rFonts w:ascii="Calibri" w:hAnsi="Calibri" w:eastAsia="宋体" w:cs="Times New Roman"/>
                <w:b/>
                <w:bCs/>
                <w:color w:val="auto"/>
                <w:sz w:val="21"/>
              </w:rPr>
              <w:t>消防</w:t>
            </w:r>
            <w:r>
              <w:rPr>
                <w:rFonts w:hint="eastAsia" w:ascii="Calibri" w:hAnsi="Calibri" w:eastAsia="宋体" w:cs="Times New Roman"/>
                <w:b/>
                <w:bCs/>
                <w:color w:val="auto"/>
                <w:sz w:val="21"/>
              </w:rPr>
              <w:t>：119     急救：120      公安：110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00" w:type="pct"/>
            <w:gridSpan w:val="5"/>
            <w:shd w:val="clear" w:color="auto" w:fill="FFFFFF"/>
            <w:vAlign w:val="center"/>
          </w:tcPr>
          <w:p>
            <w:pPr>
              <w:widowControl w:val="0"/>
              <w:spacing w:beforeLines="20"/>
              <w:rPr>
                <w:rFonts w:ascii="Calibri" w:hAnsi="Calibri" w:eastAsia="宋体" w:cs="Times New Roman"/>
                <w:b/>
                <w:bCs/>
                <w:color w:val="auto"/>
                <w:sz w:val="21"/>
              </w:rPr>
            </w:pPr>
            <w:r>
              <w:rPr>
                <w:rFonts w:ascii="Calibri" w:hAnsi="Calibri" w:eastAsia="宋体" w:cs="Times New Roman"/>
                <w:b/>
                <w:bCs/>
                <w:color w:val="auto"/>
                <w:sz w:val="21"/>
              </w:rPr>
              <w:t>作业小组成员</w:t>
            </w:r>
            <w:r>
              <w:rPr>
                <w:rFonts w:hint="eastAsia" w:ascii="Calibri" w:hAnsi="Calibri" w:eastAsia="宋体" w:cs="Times New Roman"/>
                <w:b/>
                <w:bCs/>
                <w:color w:val="auto"/>
                <w:sz w:val="21"/>
              </w:rPr>
              <w:t>：</w:t>
            </w:r>
          </w:p>
        </w:tc>
      </w:tr>
    </w:tbl>
    <w:p>
      <w:pPr>
        <w:widowControl w:val="0"/>
        <w:spacing w:after="0" w:line="560" w:lineRule="exact"/>
        <w:ind w:left="0" w:firstLine="712" w:firstLineChars="200"/>
        <w:rPr>
          <w:rFonts w:ascii="华文隶书" w:hAnsi="华文中宋" w:eastAsia="华文隶书"/>
          <w:b/>
          <w:color w:val="auto"/>
          <w:sz w:val="36"/>
          <w:szCs w:val="32"/>
        </w:rPr>
      </w:pPr>
      <w:r>
        <w:rPr>
          <w:rFonts w:hint="eastAsia" w:ascii="华文隶书" w:hAnsi="华文中宋" w:eastAsia="华文隶书"/>
          <w:b/>
          <w:color w:val="auto"/>
          <w:sz w:val="36"/>
          <w:szCs w:val="32"/>
        </w:rPr>
        <w:t>安全第一      预防为主                           防风险     除隐患     遏事故</w:t>
      </w:r>
    </w:p>
    <w:p>
      <w:pPr>
        <w:spacing w:after="0" w:line="240" w:lineRule="auto"/>
        <w:ind w:left="0" w:firstLine="0"/>
        <w:rPr>
          <w:rFonts w:ascii="华文隶书" w:hAnsi="华文中宋" w:eastAsia="华文隶书"/>
          <w:b/>
          <w:color w:val="auto"/>
          <w:sz w:val="36"/>
          <w:szCs w:val="32"/>
        </w:rPr>
      </w:pPr>
      <w:r>
        <w:rPr>
          <w:rFonts w:ascii="华文隶书" w:hAnsi="华文中宋" w:eastAsia="华文隶书"/>
          <w:b/>
          <w:color w:val="auto"/>
          <w:sz w:val="36"/>
          <w:szCs w:val="32"/>
        </w:rPr>
        <w:br w:type="page"/>
      </w:r>
    </w:p>
    <w:p>
      <w:pPr>
        <w:widowControl w:val="0"/>
        <w:spacing w:after="0" w:line="240" w:lineRule="auto"/>
        <w:ind w:left="0" w:firstLine="0"/>
        <w:jc w:val="center"/>
        <w:rPr>
          <w:rFonts w:ascii="华文中宋" w:hAnsi="华文中宋" w:eastAsia="华文中宋" w:cs="Times New Roman"/>
          <w:color w:val="auto"/>
          <w:sz w:val="28"/>
        </w:rPr>
      </w:pPr>
      <w:r>
        <w:rPr>
          <w:rFonts w:hint="eastAsia" w:ascii="华文中宋" w:hAnsi="华文中宋" w:eastAsia="华文中宋" w:cs="Times New Roman"/>
          <w:color w:val="auto"/>
          <w:sz w:val="28"/>
        </w:rPr>
        <w:t>综合办公室安全风险告知卡</w:t>
      </w:r>
    </w:p>
    <w:tbl>
      <w:tblPr>
        <w:tblStyle w:val="3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108" w:type="dxa"/>
          <w:bottom w:w="0" w:type="dxa"/>
          <w:right w:w="108" w:type="dxa"/>
        </w:tblCellMar>
      </w:tblPr>
      <w:tblGrid>
        <w:gridCol w:w="2376"/>
        <w:gridCol w:w="1418"/>
        <w:gridCol w:w="1702"/>
        <w:gridCol w:w="4534"/>
        <w:gridCol w:w="55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80" w:hRule="atLeast"/>
        </w:trPr>
        <w:tc>
          <w:tcPr>
            <w:tcW w:w="761" w:type="pct"/>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ascii="宋体" w:hAnsi="宋体" w:eastAsia="宋体" w:cs="Times New Roman"/>
                <w:b/>
                <w:color w:val="auto"/>
                <w:sz w:val="21"/>
                <w:szCs w:val="21"/>
              </w:rPr>
              <w:t>岗位</w:t>
            </w:r>
            <w:r>
              <w:rPr>
                <w:rFonts w:hint="eastAsia" w:ascii="宋体" w:hAnsi="宋体" w:eastAsia="宋体" w:cs="Times New Roman"/>
                <w:b/>
                <w:color w:val="auto"/>
                <w:sz w:val="21"/>
                <w:szCs w:val="21"/>
              </w:rPr>
              <w:t>：综合办公室人员</w:t>
            </w:r>
          </w:p>
        </w:tc>
        <w:tc>
          <w:tcPr>
            <w:tcW w:w="454" w:type="pct"/>
            <w:tcBorders>
              <w:bottom w:val="single" w:color="auto" w:sz="4" w:space="0"/>
            </w:tcBorders>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hint="eastAsia" w:ascii="宋体" w:hAnsi="宋体" w:eastAsia="宋体" w:cs="Times New Roman"/>
                <w:b/>
                <w:color w:val="auto"/>
                <w:sz w:val="21"/>
                <w:szCs w:val="21"/>
              </w:rPr>
              <w:t>风险点</w:t>
            </w:r>
          </w:p>
        </w:tc>
        <w:tc>
          <w:tcPr>
            <w:tcW w:w="545" w:type="pct"/>
            <w:tcBorders>
              <w:bottom w:val="single" w:color="auto" w:sz="4" w:space="0"/>
            </w:tcBorders>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hint="eastAsia" w:ascii="宋体" w:hAnsi="宋体" w:eastAsia="宋体" w:cs="Times New Roman"/>
                <w:b/>
                <w:color w:val="auto"/>
                <w:sz w:val="21"/>
                <w:szCs w:val="21"/>
              </w:rPr>
              <w:t>风险事件</w:t>
            </w:r>
          </w:p>
        </w:tc>
        <w:tc>
          <w:tcPr>
            <w:tcW w:w="1452" w:type="pct"/>
            <w:tcBorders>
              <w:bottom w:val="single" w:color="auto" w:sz="4" w:space="0"/>
            </w:tcBorders>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ascii="宋体" w:hAnsi="宋体" w:eastAsia="宋体" w:cs="Times New Roman"/>
                <w:b/>
                <w:color w:val="auto"/>
                <w:sz w:val="21"/>
                <w:szCs w:val="21"/>
              </w:rPr>
              <w:t>风险管控措施</w:t>
            </w:r>
          </w:p>
        </w:tc>
        <w:tc>
          <w:tcPr>
            <w:tcW w:w="1788" w:type="pct"/>
            <w:tcBorders>
              <w:bottom w:val="single" w:color="auto" w:sz="4" w:space="0"/>
            </w:tcBorders>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ascii="宋体" w:hAnsi="宋体" w:eastAsia="宋体" w:cs="Times New Roman"/>
                <w:b/>
                <w:color w:val="auto"/>
                <w:sz w:val="21"/>
                <w:szCs w:val="21"/>
              </w:rPr>
              <w:t>应急处置措施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80" w:hRule="atLeast"/>
        </w:trPr>
        <w:tc>
          <w:tcPr>
            <w:tcW w:w="761" w:type="pct"/>
            <w:vMerge w:val="restart"/>
            <w:shd w:val="clear" w:color="auto" w:fill="FFFFFF"/>
          </w:tcPr>
          <w:p>
            <w:pPr>
              <w:spacing w:beforeLines="20" w:after="0" w:line="280" w:lineRule="exact"/>
              <w:ind w:left="0" w:firstLine="0"/>
              <w:rPr>
                <w:rFonts w:ascii="Calibri" w:hAnsi="Calibri" w:eastAsia="宋体" w:cs="Times New Roman"/>
                <w:b/>
                <w:bCs/>
                <w:color w:val="auto"/>
                <w:sz w:val="21"/>
              </w:rPr>
            </w:pPr>
            <w:r>
              <w:rPr>
                <w:rFonts w:hint="eastAsia" w:ascii="Calibri" w:hAnsi="Calibri" w:eastAsia="宋体" w:cs="Times New Roman"/>
                <w:b/>
                <w:bCs/>
                <w:color w:val="auto"/>
                <w:sz w:val="21"/>
              </w:rPr>
              <w:t>作业步骤/</w:t>
            </w:r>
            <w:r>
              <w:rPr>
                <w:rFonts w:ascii="Calibri" w:hAnsi="Calibri" w:eastAsia="宋体" w:cs="Times New Roman"/>
                <w:b/>
                <w:bCs/>
                <w:color w:val="auto"/>
                <w:sz w:val="21"/>
              </w:rPr>
              <w:t>内容</w:t>
            </w:r>
            <w:r>
              <w:rPr>
                <w:rFonts w:hint="eastAsia" w:ascii="Calibri" w:hAnsi="Calibri" w:eastAsia="宋体" w:cs="Times New Roman"/>
                <w:b/>
                <w:bCs/>
                <w:color w:val="auto"/>
                <w:sz w:val="21"/>
              </w:rPr>
              <w:t>：</w:t>
            </w:r>
          </w:p>
          <w:p>
            <w:pPr>
              <w:spacing w:beforeLines="20" w:after="0" w:line="280" w:lineRule="exact"/>
              <w:ind w:left="0" w:firstLine="0"/>
              <w:rPr>
                <w:rFonts w:ascii="Calibri" w:hAnsi="Calibri" w:eastAsia="宋体" w:cs="Times New Roman"/>
                <w:bCs/>
                <w:color w:val="auto"/>
                <w:sz w:val="21"/>
              </w:rPr>
            </w:pPr>
            <w:r>
              <w:rPr>
                <w:rFonts w:hint="eastAsia" w:ascii="Calibri" w:hAnsi="Calibri" w:eastAsia="宋体" w:cs="Times New Roman"/>
                <w:bCs/>
                <w:color w:val="auto"/>
                <w:sz w:val="21"/>
              </w:rPr>
              <w:t>机关办公、检查及作业；</w:t>
            </w:r>
          </w:p>
          <w:p>
            <w:pPr>
              <w:spacing w:beforeLines="20" w:after="0" w:line="280" w:lineRule="exact"/>
              <w:ind w:left="0" w:firstLine="0"/>
              <w:rPr>
                <w:rFonts w:cs="宋体"/>
                <w:color w:val="auto"/>
                <w:szCs w:val="24"/>
              </w:rPr>
            </w:pPr>
            <w:r>
              <w:rPr>
                <w:rFonts w:ascii="Calibri" w:hAnsi="Calibri" w:eastAsia="宋体" w:cs="Times New Roman"/>
                <w:bCs/>
                <w:color w:val="auto"/>
                <w:sz w:val="21"/>
              </w:rPr>
              <w:t>站区检查</w:t>
            </w:r>
            <w:r>
              <w:rPr>
                <w:rFonts w:hint="eastAsia" w:ascii="Calibri" w:hAnsi="Calibri" w:eastAsia="宋体" w:cs="Times New Roman"/>
                <w:bCs/>
                <w:color w:val="auto"/>
                <w:sz w:val="21"/>
              </w:rPr>
              <w:t>。</w:t>
            </w:r>
          </w:p>
        </w:tc>
        <w:tc>
          <w:tcPr>
            <w:tcW w:w="454" w:type="pct"/>
            <w:shd w:val="clear" w:color="auto" w:fill="FFFFFF"/>
            <w:vAlign w:val="center"/>
          </w:tcPr>
          <w:p>
            <w:pPr>
              <w:spacing w:beforeLines="20" w:after="0" w:line="280" w:lineRule="exact"/>
              <w:ind w:left="0" w:firstLine="0"/>
              <w:jc w:val="center"/>
              <w:rPr>
                <w:rFonts w:ascii="Calibri" w:hAnsi="Calibri" w:eastAsia="宋体" w:cs="Times New Roman"/>
                <w:bCs/>
                <w:color w:val="auto"/>
                <w:sz w:val="21"/>
              </w:rPr>
            </w:pPr>
            <w:r>
              <w:rPr>
                <w:rFonts w:hint="eastAsia" w:ascii="Calibri" w:hAnsi="Calibri" w:eastAsia="宋体" w:cs="Times New Roman"/>
                <w:bCs/>
                <w:color w:val="auto"/>
                <w:sz w:val="21"/>
              </w:rPr>
              <w:t>机关</w:t>
            </w:r>
            <w:r>
              <w:rPr>
                <w:rFonts w:ascii="Calibri" w:hAnsi="Calibri" w:eastAsia="宋体" w:cs="Times New Roman"/>
                <w:bCs/>
                <w:color w:val="auto"/>
                <w:sz w:val="21"/>
              </w:rPr>
              <w:t>办公</w:t>
            </w:r>
          </w:p>
        </w:tc>
        <w:tc>
          <w:tcPr>
            <w:tcW w:w="545" w:type="pct"/>
            <w:shd w:val="clear" w:color="auto" w:fill="3764FF"/>
            <w:vAlign w:val="center"/>
          </w:tcPr>
          <w:p>
            <w:pPr>
              <w:spacing w:beforeLines="20" w:after="0" w:line="400" w:lineRule="exact"/>
              <w:ind w:left="0" w:firstLine="0"/>
              <w:jc w:val="center"/>
              <w:rPr>
                <w:rFonts w:ascii="Calibri" w:hAnsi="Calibri" w:eastAsia="宋体" w:cs="Times New Roman"/>
                <w:b/>
                <w:bCs/>
                <w:color w:val="auto"/>
                <w:sz w:val="28"/>
              </w:rPr>
            </w:pPr>
            <w:r>
              <w:rPr>
                <w:rFonts w:ascii="Calibri" w:hAnsi="Calibri" w:eastAsia="宋体" w:cs="Times New Roman"/>
                <w:b/>
                <w:bCs/>
                <w:color w:val="auto"/>
                <w:sz w:val="28"/>
              </w:rPr>
              <w:t>触电</w:t>
            </w:r>
          </w:p>
          <w:p>
            <w:pPr>
              <w:spacing w:beforeLines="20" w:after="0" w:line="400" w:lineRule="exact"/>
              <w:ind w:left="0" w:firstLine="0"/>
              <w:jc w:val="center"/>
              <w:rPr>
                <w:rFonts w:ascii="Calibri" w:hAnsi="Calibri" w:eastAsia="宋体" w:cs="Times New Roman"/>
                <w:b/>
                <w:bCs/>
                <w:color w:val="auto"/>
                <w:sz w:val="28"/>
              </w:rPr>
            </w:pPr>
            <w:r>
              <w:rPr>
                <w:rFonts w:ascii="Calibri" w:hAnsi="Calibri" w:eastAsia="宋体" w:cs="Times New Roman"/>
                <w:b/>
                <w:bCs/>
                <w:color w:val="auto"/>
                <w:sz w:val="28"/>
              </w:rPr>
              <w:t>火灾</w:t>
            </w:r>
          </w:p>
          <w:p>
            <w:pPr>
              <w:spacing w:beforeLines="20" w:after="0" w:line="400" w:lineRule="exact"/>
              <w:ind w:left="0" w:firstLine="0"/>
              <w:jc w:val="center"/>
              <w:rPr>
                <w:rFonts w:ascii="Calibri" w:hAnsi="Calibri" w:eastAsia="宋体" w:cs="Times New Roman"/>
                <w:b/>
                <w:bCs/>
                <w:color w:val="auto"/>
                <w:sz w:val="28"/>
              </w:rPr>
            </w:pPr>
            <w:r>
              <w:rPr>
                <w:rFonts w:ascii="Calibri" w:hAnsi="Calibri" w:eastAsia="宋体" w:cs="Times New Roman"/>
                <w:b/>
                <w:bCs/>
                <w:color w:val="auto"/>
                <w:sz w:val="28"/>
              </w:rPr>
              <w:t>食物中毒</w:t>
            </w:r>
          </w:p>
        </w:tc>
        <w:tc>
          <w:tcPr>
            <w:tcW w:w="1452" w:type="pct"/>
            <w:shd w:val="clear" w:color="auto" w:fill="FFFFFF"/>
            <w:vAlign w:val="center"/>
          </w:tcPr>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1.</w:t>
            </w:r>
            <w:r>
              <w:rPr>
                <w:rFonts w:hint="eastAsia" w:ascii="Calibri" w:hAnsi="Calibri" w:eastAsia="宋体" w:cs="Times New Roman"/>
                <w:bCs/>
                <w:color w:val="auto"/>
                <w:sz w:val="21"/>
              </w:rPr>
              <w:t>按规定使用电器产品，不得私拉乱接、不得使用不合格电气产品、线路及插座，人走电断；</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2.按职责开展公司机关安全风险辨识与隐患排查治理活动</w:t>
            </w:r>
            <w:r>
              <w:rPr>
                <w:rFonts w:hint="eastAsia" w:ascii="Calibri" w:hAnsi="Calibri" w:eastAsia="宋体" w:cs="Times New Roman"/>
                <w:bCs/>
                <w:color w:val="auto"/>
                <w:sz w:val="21"/>
              </w:rPr>
              <w:t>，</w:t>
            </w:r>
            <w:r>
              <w:rPr>
                <w:rFonts w:ascii="Calibri" w:hAnsi="Calibri" w:eastAsia="宋体" w:cs="Times New Roman"/>
                <w:bCs/>
                <w:color w:val="auto"/>
                <w:sz w:val="21"/>
              </w:rPr>
              <w:t>及时消除或上报事故隐患</w:t>
            </w:r>
            <w:r>
              <w:rPr>
                <w:rFonts w:hint="eastAsia" w:ascii="Calibri" w:hAnsi="Calibri" w:eastAsia="宋体" w:cs="Times New Roman"/>
                <w:bCs/>
                <w:color w:val="auto"/>
                <w:sz w:val="21"/>
              </w:rPr>
              <w:t>；</w:t>
            </w:r>
          </w:p>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3</w:t>
            </w:r>
            <w:r>
              <w:rPr>
                <w:rFonts w:ascii="Calibri" w:hAnsi="Calibri" w:eastAsia="宋体" w:cs="Times New Roman"/>
                <w:bCs/>
                <w:color w:val="auto"/>
                <w:sz w:val="21"/>
              </w:rPr>
              <w:t>.</w:t>
            </w:r>
            <w:r>
              <w:rPr>
                <w:rFonts w:hint="eastAsia" w:ascii="Calibri" w:hAnsi="Calibri" w:eastAsia="宋体" w:cs="Times New Roman"/>
                <w:bCs/>
                <w:color w:val="auto"/>
                <w:sz w:val="21"/>
              </w:rPr>
              <w:t>遵守公司消防、用电安全管理制度，严禁私拉乱接、违章动火、违章用电。</w:t>
            </w:r>
          </w:p>
        </w:tc>
        <w:tc>
          <w:tcPr>
            <w:tcW w:w="1788" w:type="pct"/>
            <w:vMerge w:val="restart"/>
            <w:shd w:val="clear" w:color="auto" w:fill="FFFFFF"/>
            <w:vAlign w:val="center"/>
          </w:tcPr>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1. 发生火灾时</w:t>
            </w:r>
            <w:r>
              <w:rPr>
                <w:rFonts w:hint="eastAsia" w:ascii="Calibri" w:hAnsi="Calibri" w:eastAsia="宋体" w:cs="Times New Roman"/>
                <w:bCs/>
                <w:color w:val="auto"/>
                <w:sz w:val="21"/>
              </w:rPr>
              <w:t>组织</w:t>
            </w:r>
            <w:r>
              <w:rPr>
                <w:rFonts w:ascii="Calibri" w:hAnsi="Calibri" w:eastAsia="宋体" w:cs="Times New Roman"/>
                <w:bCs/>
                <w:color w:val="auto"/>
                <w:sz w:val="21"/>
              </w:rPr>
              <w:t>公司机关人员进行火灾控制</w:t>
            </w:r>
            <w:r>
              <w:rPr>
                <w:rFonts w:hint="eastAsia" w:ascii="Calibri" w:hAnsi="Calibri" w:eastAsia="宋体" w:cs="Times New Roman"/>
                <w:bCs/>
                <w:color w:val="auto"/>
                <w:sz w:val="21"/>
              </w:rPr>
              <w:t>、人员疏散，指定专人切断火灾危险源，</w:t>
            </w:r>
            <w:r>
              <w:rPr>
                <w:rFonts w:ascii="Calibri" w:hAnsi="Calibri" w:eastAsia="宋体" w:cs="Times New Roman"/>
                <w:bCs/>
                <w:color w:val="auto"/>
                <w:sz w:val="21"/>
              </w:rPr>
              <w:t>联系物业管理单位</w:t>
            </w:r>
            <w:r>
              <w:rPr>
                <w:rFonts w:hint="eastAsia" w:ascii="Calibri" w:hAnsi="Calibri" w:eastAsia="宋体" w:cs="Times New Roman"/>
                <w:bCs/>
                <w:color w:val="auto"/>
                <w:sz w:val="21"/>
              </w:rPr>
              <w:t>。</w:t>
            </w:r>
          </w:p>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2</w:t>
            </w:r>
            <w:r>
              <w:rPr>
                <w:rFonts w:ascii="Calibri" w:hAnsi="Calibri" w:eastAsia="宋体" w:cs="Times New Roman"/>
                <w:bCs/>
                <w:color w:val="auto"/>
                <w:sz w:val="21"/>
              </w:rPr>
              <w:t>.</w:t>
            </w:r>
            <w:r>
              <w:rPr>
                <w:rFonts w:hint="eastAsia" w:ascii="Calibri" w:hAnsi="Calibri" w:eastAsia="宋体" w:cs="Times New Roman"/>
                <w:bCs/>
                <w:color w:val="auto"/>
                <w:sz w:val="21"/>
              </w:rPr>
              <w:t xml:space="preserve"> 触电时</w:t>
            </w:r>
            <w:r>
              <w:rPr>
                <w:rFonts w:ascii="Calibri" w:hAnsi="Calibri" w:eastAsia="宋体" w:cs="Times New Roman"/>
                <w:bCs/>
                <w:color w:val="auto"/>
                <w:sz w:val="21"/>
              </w:rPr>
              <w:t>应切断电源</w:t>
            </w:r>
            <w:r>
              <w:rPr>
                <w:rFonts w:hint="eastAsia" w:ascii="Calibri" w:hAnsi="Calibri" w:eastAsia="宋体" w:cs="Times New Roman"/>
                <w:bCs/>
                <w:color w:val="auto"/>
                <w:sz w:val="21"/>
              </w:rPr>
              <w:t>，</w:t>
            </w:r>
            <w:r>
              <w:rPr>
                <w:rFonts w:ascii="Calibri" w:hAnsi="Calibri" w:eastAsia="宋体" w:cs="Times New Roman"/>
                <w:bCs/>
                <w:color w:val="auto"/>
                <w:sz w:val="21"/>
              </w:rPr>
              <w:t>或用绝缘物体调开带电物体</w:t>
            </w:r>
            <w:r>
              <w:rPr>
                <w:rFonts w:hint="eastAsia" w:ascii="Calibri" w:hAnsi="Calibri" w:eastAsia="宋体" w:cs="Times New Roman"/>
                <w:bCs/>
                <w:color w:val="auto"/>
                <w:sz w:val="21"/>
              </w:rPr>
              <w:t>；</w:t>
            </w:r>
            <w:r>
              <w:rPr>
                <w:rFonts w:ascii="Calibri" w:hAnsi="Calibri" w:eastAsia="宋体" w:cs="Times New Roman"/>
                <w:bCs/>
                <w:color w:val="auto"/>
                <w:sz w:val="21"/>
              </w:rPr>
              <w:t xml:space="preserve"> </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3.</w:t>
            </w:r>
            <w:r>
              <w:rPr>
                <w:rFonts w:hint="eastAsia" w:ascii="Calibri" w:hAnsi="Calibri" w:eastAsia="宋体" w:cs="Times New Roman"/>
                <w:bCs/>
                <w:color w:val="auto"/>
                <w:sz w:val="21"/>
              </w:rPr>
              <w:t xml:space="preserve"> 食物中毒时采用冷盐水（食盐</w:t>
            </w:r>
            <w:r>
              <w:rPr>
                <w:rFonts w:ascii="Calibri" w:hAnsi="Calibri" w:eastAsia="宋体" w:cs="Times New Roman"/>
                <w:bCs/>
                <w:color w:val="auto"/>
                <w:sz w:val="21"/>
              </w:rPr>
              <w:t>20g，加开水200ml冷却）、姜汁（生姜100g捣碎取汁加入200ml温水）等方式进行催吐</w:t>
            </w:r>
            <w:r>
              <w:rPr>
                <w:rFonts w:hint="eastAsia" w:ascii="Calibri" w:hAnsi="Calibri" w:eastAsia="宋体" w:cs="Times New Roman"/>
                <w:bCs/>
                <w:color w:val="auto"/>
                <w:sz w:val="21"/>
              </w:rPr>
              <w:t>；</w:t>
            </w:r>
          </w:p>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4</w:t>
            </w:r>
            <w:r>
              <w:rPr>
                <w:rFonts w:ascii="Calibri" w:hAnsi="Calibri" w:eastAsia="宋体" w:cs="Times New Roman"/>
                <w:bCs/>
                <w:color w:val="auto"/>
                <w:sz w:val="21"/>
              </w:rPr>
              <w:t xml:space="preserve">. </w:t>
            </w:r>
            <w:r>
              <w:rPr>
                <w:rFonts w:hint="eastAsia" w:ascii="Calibri" w:hAnsi="Calibri" w:eastAsia="宋体" w:cs="Times New Roman"/>
                <w:bCs/>
                <w:color w:val="auto"/>
                <w:sz w:val="21"/>
              </w:rPr>
              <w:t>对触电等伤亡人员采用人工呼吸或心肺复苏进行救治；</w:t>
            </w:r>
          </w:p>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5</w:t>
            </w:r>
            <w:r>
              <w:rPr>
                <w:rFonts w:ascii="Calibri" w:hAnsi="Calibri" w:eastAsia="宋体" w:cs="Times New Roman"/>
                <w:bCs/>
                <w:color w:val="auto"/>
                <w:sz w:val="21"/>
              </w:rPr>
              <w:t>.</w:t>
            </w:r>
            <w:r>
              <w:rPr>
                <w:rFonts w:hint="eastAsia"/>
                <w:color w:val="auto"/>
              </w:rPr>
              <w:t xml:space="preserve"> </w:t>
            </w:r>
            <w:r>
              <w:rPr>
                <w:rFonts w:hint="eastAsia" w:ascii="Calibri" w:hAnsi="Calibri" w:eastAsia="宋体" w:cs="Times New Roman"/>
                <w:bCs/>
                <w:color w:val="auto"/>
                <w:sz w:val="21"/>
              </w:rPr>
              <w:t>对受伤人员进行救治，如受伤人员出现骨折、休克、昏迷，应采取临时包扎止血措施；若受伤者呼吸、脉搏停止，应实施人工呼吸或胸外心脏挤压法抢救；</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6. 及时</w:t>
            </w:r>
            <w:r>
              <w:rPr>
                <w:rFonts w:hint="eastAsia" w:ascii="Calibri" w:hAnsi="Calibri" w:eastAsia="宋体" w:cs="Times New Roman"/>
                <w:bCs/>
                <w:color w:val="auto"/>
                <w:sz w:val="21"/>
              </w:rPr>
              <w:t>拨打救援电话，指定专人进行外部对接。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1866" w:hRule="atLeast"/>
        </w:trPr>
        <w:tc>
          <w:tcPr>
            <w:tcW w:w="761" w:type="pct"/>
            <w:vMerge w:val="continue"/>
            <w:shd w:val="clear" w:color="auto" w:fill="FFFFFF"/>
          </w:tcPr>
          <w:p>
            <w:pPr>
              <w:spacing w:beforeLines="20" w:after="0" w:line="280" w:lineRule="exact"/>
              <w:ind w:left="0" w:firstLine="0"/>
              <w:rPr>
                <w:rFonts w:ascii="Calibri" w:hAnsi="Calibri" w:eastAsia="宋体" w:cs="Times New Roman"/>
                <w:b/>
                <w:bCs/>
                <w:color w:val="auto"/>
                <w:sz w:val="21"/>
              </w:rPr>
            </w:pPr>
          </w:p>
        </w:tc>
        <w:tc>
          <w:tcPr>
            <w:tcW w:w="454" w:type="pct"/>
            <w:shd w:val="clear" w:color="auto" w:fill="FFFFFF"/>
            <w:vAlign w:val="center"/>
          </w:tcPr>
          <w:p>
            <w:pPr>
              <w:spacing w:beforeLines="20" w:after="0" w:line="280" w:lineRule="exact"/>
              <w:ind w:left="0" w:firstLine="0"/>
              <w:jc w:val="center"/>
              <w:rPr>
                <w:rFonts w:ascii="Calibri" w:hAnsi="Calibri" w:eastAsia="宋体" w:cs="Times New Roman"/>
                <w:bCs/>
                <w:color w:val="auto"/>
                <w:sz w:val="21"/>
              </w:rPr>
            </w:pPr>
            <w:r>
              <w:rPr>
                <w:rFonts w:hint="eastAsia" w:ascii="Calibri" w:hAnsi="Calibri" w:eastAsia="宋体" w:cs="Times New Roman"/>
                <w:bCs/>
                <w:color w:val="auto"/>
                <w:sz w:val="21"/>
              </w:rPr>
              <w:t>机关维修作业</w:t>
            </w:r>
          </w:p>
        </w:tc>
        <w:tc>
          <w:tcPr>
            <w:tcW w:w="545" w:type="pct"/>
            <w:shd w:val="clear" w:color="auto" w:fill="3764FF"/>
            <w:vAlign w:val="center"/>
          </w:tcPr>
          <w:p>
            <w:pPr>
              <w:spacing w:beforeLines="20" w:after="0" w:line="400" w:lineRule="exact"/>
              <w:ind w:left="0" w:firstLine="0"/>
              <w:jc w:val="center"/>
              <w:rPr>
                <w:rFonts w:ascii="Calibri" w:hAnsi="Calibri" w:eastAsia="宋体" w:cs="Times New Roman"/>
                <w:b/>
                <w:bCs/>
                <w:color w:val="auto"/>
                <w:sz w:val="28"/>
              </w:rPr>
            </w:pPr>
            <w:r>
              <w:rPr>
                <w:rFonts w:ascii="Calibri" w:hAnsi="Calibri" w:eastAsia="宋体" w:cs="Times New Roman"/>
                <w:b/>
                <w:bCs/>
                <w:color w:val="auto"/>
                <w:sz w:val="28"/>
              </w:rPr>
              <w:t>触电</w:t>
            </w:r>
          </w:p>
          <w:p>
            <w:pPr>
              <w:spacing w:beforeLines="20" w:after="0" w:line="400" w:lineRule="exact"/>
              <w:ind w:left="0" w:firstLine="0"/>
              <w:jc w:val="center"/>
              <w:rPr>
                <w:rFonts w:ascii="Calibri" w:hAnsi="Calibri" w:eastAsia="宋体" w:cs="Times New Roman"/>
                <w:b/>
                <w:bCs/>
                <w:color w:val="auto"/>
                <w:sz w:val="28"/>
              </w:rPr>
            </w:pPr>
            <w:r>
              <w:rPr>
                <w:rFonts w:hint="eastAsia" w:ascii="Calibri" w:hAnsi="Calibri" w:eastAsia="宋体" w:cs="Times New Roman"/>
                <w:b/>
                <w:bCs/>
                <w:color w:val="auto"/>
                <w:sz w:val="28"/>
              </w:rPr>
              <w:t>高处坠落</w:t>
            </w:r>
          </w:p>
          <w:p>
            <w:pPr>
              <w:spacing w:beforeLines="20" w:after="0" w:line="400" w:lineRule="exact"/>
              <w:ind w:left="0" w:firstLine="0"/>
              <w:jc w:val="center"/>
              <w:rPr>
                <w:rFonts w:ascii="宋体" w:hAnsi="宋体" w:eastAsia="宋体" w:cs="Times New Roman"/>
                <w:color w:val="auto"/>
                <w:sz w:val="21"/>
                <w:szCs w:val="32"/>
              </w:rPr>
            </w:pPr>
            <w:r>
              <w:rPr>
                <w:rFonts w:hint="eastAsia" w:ascii="Calibri" w:hAnsi="Calibri" w:eastAsia="宋体" w:cs="Times New Roman"/>
                <w:b/>
                <w:bCs/>
                <w:color w:val="auto"/>
                <w:sz w:val="28"/>
              </w:rPr>
              <w:t>物体打击</w:t>
            </w:r>
          </w:p>
        </w:tc>
        <w:tc>
          <w:tcPr>
            <w:tcW w:w="1452" w:type="pct"/>
            <w:shd w:val="clear" w:color="auto" w:fill="FFFFFF"/>
            <w:vAlign w:val="center"/>
          </w:tcPr>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1.高处作业时应穿戴合格，做好临边及爬梯防护；</w:t>
            </w:r>
          </w:p>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2.雨雪、强风等恶劣天气不得进行户外高处作业。</w:t>
            </w:r>
          </w:p>
        </w:tc>
        <w:tc>
          <w:tcPr>
            <w:tcW w:w="1788" w:type="pct"/>
            <w:vMerge w:val="continue"/>
            <w:shd w:val="clear" w:color="auto" w:fill="FFFFFF"/>
            <w:vAlign w:val="center"/>
          </w:tcPr>
          <w:p>
            <w:pPr>
              <w:spacing w:beforeLines="20" w:after="0" w:line="280" w:lineRule="exact"/>
              <w:ind w:left="0" w:firstLine="0"/>
              <w:jc w:val="both"/>
              <w:rPr>
                <w:rFonts w:ascii="Calibri" w:hAnsi="Calibri" w:eastAsia="宋体" w:cs="Times New Roman"/>
                <w:bCs/>
                <w:color w:val="auto"/>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1866" w:hRule="atLeast"/>
        </w:trPr>
        <w:tc>
          <w:tcPr>
            <w:tcW w:w="761" w:type="pct"/>
            <w:vMerge w:val="continue"/>
            <w:shd w:val="clear" w:color="auto" w:fill="FFFFFF"/>
          </w:tcPr>
          <w:p>
            <w:pPr>
              <w:spacing w:beforeLines="20" w:after="0" w:line="280" w:lineRule="exact"/>
              <w:ind w:left="0" w:firstLine="0"/>
              <w:rPr>
                <w:rFonts w:ascii="Calibri" w:hAnsi="Calibri" w:eastAsia="宋体" w:cs="Times New Roman"/>
                <w:b/>
                <w:bCs/>
                <w:color w:val="auto"/>
                <w:sz w:val="21"/>
              </w:rPr>
            </w:pPr>
          </w:p>
        </w:tc>
        <w:tc>
          <w:tcPr>
            <w:tcW w:w="454" w:type="pct"/>
            <w:shd w:val="clear" w:color="auto" w:fill="FFFFFF"/>
            <w:vAlign w:val="center"/>
          </w:tcPr>
          <w:p>
            <w:pPr>
              <w:spacing w:beforeLines="20" w:after="0" w:line="280" w:lineRule="exact"/>
              <w:ind w:left="0" w:firstLine="0"/>
              <w:rPr>
                <w:rFonts w:ascii="Calibri" w:hAnsi="Calibri" w:eastAsia="宋体" w:cs="Times New Roman"/>
                <w:bCs/>
                <w:color w:val="auto"/>
                <w:sz w:val="21"/>
              </w:rPr>
            </w:pPr>
            <w:r>
              <w:rPr>
                <w:rFonts w:hint="eastAsia" w:ascii="Calibri" w:hAnsi="Calibri" w:eastAsia="宋体" w:cs="Times New Roman"/>
                <w:bCs/>
                <w:color w:val="auto"/>
                <w:sz w:val="21"/>
              </w:rPr>
              <w:t>路段、站区检查</w:t>
            </w:r>
          </w:p>
        </w:tc>
        <w:tc>
          <w:tcPr>
            <w:tcW w:w="545" w:type="pct"/>
            <w:shd w:val="clear" w:color="auto" w:fill="FAE600"/>
            <w:vAlign w:val="center"/>
          </w:tcPr>
          <w:p>
            <w:pPr>
              <w:spacing w:beforeLines="20" w:after="0" w:line="400" w:lineRule="exact"/>
              <w:ind w:left="0" w:firstLine="0"/>
              <w:jc w:val="center"/>
              <w:rPr>
                <w:rFonts w:ascii="Calibri" w:hAnsi="Calibri" w:eastAsia="宋体" w:cs="Times New Roman"/>
                <w:b/>
                <w:bCs/>
                <w:color w:val="auto"/>
                <w:sz w:val="28"/>
              </w:rPr>
            </w:pPr>
            <w:r>
              <w:rPr>
                <w:rFonts w:ascii="Calibri" w:hAnsi="Calibri" w:eastAsia="宋体" w:cs="Times New Roman"/>
                <w:b/>
                <w:bCs/>
                <w:color w:val="auto"/>
                <w:sz w:val="28"/>
              </w:rPr>
              <w:t>车辆伤害</w:t>
            </w:r>
          </w:p>
          <w:p>
            <w:pPr>
              <w:spacing w:beforeLines="20" w:after="0" w:line="400" w:lineRule="exact"/>
              <w:ind w:left="0" w:firstLine="0"/>
              <w:jc w:val="center"/>
              <w:rPr>
                <w:rFonts w:ascii="Calibri" w:hAnsi="Calibri" w:eastAsia="宋体" w:cs="Times New Roman"/>
                <w:b/>
                <w:bCs/>
                <w:color w:val="auto"/>
                <w:sz w:val="28"/>
              </w:rPr>
            </w:pPr>
            <w:r>
              <w:rPr>
                <w:rFonts w:hint="eastAsia" w:ascii="Calibri" w:hAnsi="Calibri" w:eastAsia="宋体" w:cs="Times New Roman"/>
                <w:b/>
                <w:bCs/>
                <w:color w:val="auto"/>
                <w:sz w:val="28"/>
              </w:rPr>
              <w:t>物体打击</w:t>
            </w:r>
          </w:p>
        </w:tc>
        <w:tc>
          <w:tcPr>
            <w:tcW w:w="1452" w:type="pct"/>
            <w:shd w:val="clear" w:color="auto" w:fill="FFFFFF"/>
            <w:vAlign w:val="center"/>
          </w:tcPr>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1.合理安排作业计划和作业人员</w:t>
            </w:r>
            <w:r>
              <w:rPr>
                <w:rFonts w:hint="eastAsia" w:ascii="Calibri" w:hAnsi="Calibri" w:eastAsia="宋体" w:cs="Times New Roman"/>
                <w:bCs/>
                <w:color w:val="auto"/>
                <w:sz w:val="21"/>
              </w:rPr>
              <w:t>；</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2.</w:t>
            </w:r>
            <w:r>
              <w:rPr>
                <w:rFonts w:hint="eastAsia" w:ascii="Calibri" w:hAnsi="Calibri" w:eastAsia="宋体" w:cs="Times New Roman"/>
                <w:bCs/>
                <w:color w:val="auto"/>
                <w:sz w:val="21"/>
              </w:rPr>
              <w:t>按规定穿戴安全帽、反光服、防滑鞋，遵守站区安全管理规程，服从现场人员指挥；</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3</w:t>
            </w:r>
            <w:r>
              <w:rPr>
                <w:rFonts w:hint="eastAsia" w:ascii="Calibri" w:hAnsi="Calibri" w:eastAsia="宋体" w:cs="Times New Roman"/>
                <w:bCs/>
                <w:color w:val="auto"/>
                <w:sz w:val="21"/>
              </w:rPr>
              <w:t>.严禁酒后驾车、开展现场检查等；</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4.现场工作中</w:t>
            </w:r>
            <w:r>
              <w:rPr>
                <w:rFonts w:hint="eastAsia" w:ascii="Calibri" w:hAnsi="Calibri" w:eastAsia="宋体" w:cs="Times New Roman"/>
                <w:bCs/>
                <w:color w:val="auto"/>
                <w:sz w:val="21"/>
              </w:rPr>
              <w:t>注意观察周边环境、来往车辆。</w:t>
            </w:r>
          </w:p>
        </w:tc>
        <w:tc>
          <w:tcPr>
            <w:tcW w:w="1788" w:type="pct"/>
            <w:shd w:val="clear" w:color="auto" w:fill="FFFFFF"/>
            <w:vAlign w:val="center"/>
          </w:tcPr>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1.</w:t>
            </w:r>
            <w:r>
              <w:rPr>
                <w:rFonts w:hint="eastAsia" w:ascii="Calibri" w:hAnsi="Calibri" w:eastAsia="宋体" w:cs="Times New Roman"/>
                <w:bCs/>
                <w:color w:val="auto"/>
                <w:sz w:val="21"/>
              </w:rPr>
              <w:t>组织或参与现场救援，做好综合协调等工作；</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2</w:t>
            </w:r>
            <w:r>
              <w:rPr>
                <w:rFonts w:hint="eastAsia" w:ascii="Calibri" w:hAnsi="Calibri" w:eastAsia="宋体" w:cs="Times New Roman"/>
                <w:bCs/>
                <w:color w:val="auto"/>
                <w:sz w:val="21"/>
              </w:rPr>
              <w:t>. 视情况转移伤员或设置警戒区；</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3.对受伤人员进行救治</w:t>
            </w:r>
            <w:r>
              <w:rPr>
                <w:rFonts w:hint="eastAsia" w:ascii="Calibri" w:hAnsi="Calibri" w:eastAsia="宋体" w:cs="Times New Roman"/>
                <w:bCs/>
                <w:color w:val="auto"/>
                <w:sz w:val="21"/>
              </w:rPr>
              <w:t>，如受伤人员出现骨折、休克、昏迷，应采取临时包扎止血措施；若受伤者呼吸、脉搏停止，应实施人工呼吸或胸外心脏挤压法抢救</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 xml:space="preserve">4. </w:t>
            </w:r>
            <w:r>
              <w:rPr>
                <w:rFonts w:hint="eastAsia" w:ascii="Calibri" w:hAnsi="Calibri" w:eastAsia="宋体" w:cs="Times New Roman"/>
                <w:bCs/>
                <w:color w:val="auto"/>
                <w:sz w:val="21"/>
              </w:rPr>
              <w:t>及时上报并拨打救援电话。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80" w:hRule="atLeast"/>
        </w:trPr>
        <w:tc>
          <w:tcPr>
            <w:tcW w:w="1760" w:type="pct"/>
            <w:gridSpan w:val="3"/>
            <w:tcBorders>
              <w:bottom w:val="single" w:color="auto" w:sz="4" w:space="0"/>
            </w:tcBorders>
            <w:shd w:val="clear" w:color="auto" w:fill="FFFFFF"/>
            <w:vAlign w:val="center"/>
          </w:tcPr>
          <w:p>
            <w:pPr>
              <w:widowControl w:val="0"/>
              <w:spacing w:beforeLines="20"/>
              <w:rPr>
                <w:rFonts w:ascii="Calibri" w:hAnsi="Calibri" w:eastAsia="宋体" w:cs="Times New Roman"/>
                <w:b/>
                <w:bCs/>
                <w:color w:val="auto"/>
                <w:sz w:val="21"/>
              </w:rPr>
            </w:pPr>
            <w:r>
              <w:rPr>
                <w:rFonts w:hint="eastAsia" w:ascii="Calibri" w:hAnsi="Calibri" w:eastAsia="宋体" w:cs="Times New Roman"/>
                <w:b/>
                <w:bCs/>
                <w:color w:val="auto"/>
                <w:sz w:val="21"/>
              </w:rPr>
              <w:t>公司应急值班电话：</w:t>
            </w:r>
          </w:p>
        </w:tc>
        <w:tc>
          <w:tcPr>
            <w:tcW w:w="3240" w:type="pct"/>
            <w:gridSpan w:val="2"/>
            <w:tcBorders>
              <w:bottom w:val="single" w:color="auto" w:sz="4" w:space="0"/>
            </w:tcBorders>
            <w:shd w:val="clear" w:color="auto" w:fill="FFFFFF"/>
            <w:vAlign w:val="center"/>
          </w:tcPr>
          <w:p>
            <w:pPr>
              <w:widowControl w:val="0"/>
              <w:spacing w:beforeLines="20"/>
              <w:jc w:val="center"/>
              <w:rPr>
                <w:rFonts w:ascii="Calibri" w:hAnsi="Calibri" w:eastAsia="宋体" w:cs="Times New Roman"/>
                <w:b/>
                <w:bCs/>
                <w:color w:val="auto"/>
                <w:sz w:val="21"/>
              </w:rPr>
            </w:pPr>
            <w:r>
              <w:rPr>
                <w:rFonts w:hint="eastAsia" w:ascii="Calibri" w:hAnsi="Calibri" w:eastAsia="宋体" w:cs="Times New Roman"/>
                <w:b/>
                <w:bCs/>
                <w:color w:val="auto"/>
                <w:sz w:val="21"/>
              </w:rPr>
              <w:t xml:space="preserve">         </w:t>
            </w:r>
            <w:r>
              <w:rPr>
                <w:rFonts w:ascii="Calibri" w:hAnsi="Calibri" w:eastAsia="宋体" w:cs="Times New Roman"/>
                <w:b/>
                <w:bCs/>
                <w:color w:val="auto"/>
                <w:sz w:val="21"/>
              </w:rPr>
              <w:t>消防</w:t>
            </w:r>
            <w:r>
              <w:rPr>
                <w:rFonts w:hint="eastAsia" w:ascii="Calibri" w:hAnsi="Calibri" w:eastAsia="宋体" w:cs="Times New Roman"/>
                <w:b/>
                <w:bCs/>
                <w:color w:val="auto"/>
                <w:sz w:val="21"/>
              </w:rPr>
              <w:t>：119     急救：120      公安：110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00" w:type="pct"/>
            <w:gridSpan w:val="5"/>
            <w:shd w:val="clear" w:color="auto" w:fill="FFFFFF"/>
            <w:vAlign w:val="center"/>
          </w:tcPr>
          <w:p>
            <w:pPr>
              <w:widowControl w:val="0"/>
              <w:spacing w:beforeLines="20"/>
              <w:rPr>
                <w:rFonts w:ascii="Calibri" w:hAnsi="Calibri" w:eastAsia="宋体" w:cs="Times New Roman"/>
                <w:b/>
                <w:bCs/>
                <w:color w:val="auto"/>
                <w:sz w:val="21"/>
              </w:rPr>
            </w:pPr>
            <w:r>
              <w:rPr>
                <w:rFonts w:ascii="Calibri" w:hAnsi="Calibri" w:eastAsia="宋体" w:cs="Times New Roman"/>
                <w:b/>
                <w:bCs/>
                <w:color w:val="auto"/>
                <w:sz w:val="21"/>
              </w:rPr>
              <w:t>作业小组成员</w:t>
            </w:r>
            <w:r>
              <w:rPr>
                <w:rFonts w:hint="eastAsia" w:ascii="Calibri" w:hAnsi="Calibri" w:eastAsia="宋体" w:cs="Times New Roman"/>
                <w:b/>
                <w:bCs/>
                <w:color w:val="auto"/>
                <w:sz w:val="21"/>
              </w:rPr>
              <w:t>：</w:t>
            </w:r>
          </w:p>
        </w:tc>
      </w:tr>
    </w:tbl>
    <w:p>
      <w:pPr>
        <w:widowControl w:val="0"/>
        <w:spacing w:after="0" w:line="560" w:lineRule="exact"/>
        <w:ind w:left="0" w:firstLine="712" w:firstLineChars="200"/>
        <w:rPr>
          <w:rFonts w:ascii="华文隶书" w:hAnsi="华文中宋" w:eastAsia="华文隶书"/>
          <w:b/>
          <w:color w:val="auto"/>
          <w:sz w:val="36"/>
          <w:szCs w:val="32"/>
        </w:rPr>
      </w:pPr>
      <w:r>
        <w:rPr>
          <w:rFonts w:hint="eastAsia" w:ascii="华文隶书" w:hAnsi="华文中宋" w:eastAsia="华文隶书"/>
          <w:b/>
          <w:color w:val="auto"/>
          <w:sz w:val="36"/>
          <w:szCs w:val="32"/>
        </w:rPr>
        <w:t>安全第一      预防为主                           防风险     除隐患     遏事故</w:t>
      </w:r>
    </w:p>
    <w:p>
      <w:pPr>
        <w:widowControl w:val="0"/>
        <w:spacing w:after="0" w:line="240" w:lineRule="auto"/>
        <w:ind w:left="0" w:firstLine="0"/>
        <w:jc w:val="center"/>
        <w:rPr>
          <w:rFonts w:ascii="华文中宋" w:hAnsi="华文中宋" w:eastAsia="华文中宋" w:cs="Times New Roman"/>
          <w:color w:val="auto"/>
          <w:sz w:val="28"/>
        </w:rPr>
      </w:pPr>
      <w:r>
        <w:rPr>
          <w:rFonts w:ascii="华文中宋" w:hAnsi="华文中宋" w:eastAsia="华文中宋" w:cs="Times New Roman"/>
          <w:color w:val="auto"/>
          <w:sz w:val="28"/>
        </w:rPr>
        <w:br w:type="page"/>
      </w:r>
      <w:r>
        <w:rPr>
          <w:rFonts w:hint="eastAsia" w:ascii="华文中宋" w:hAnsi="华文中宋" w:eastAsia="华文中宋" w:cs="Times New Roman"/>
          <w:color w:val="auto"/>
          <w:sz w:val="28"/>
        </w:rPr>
        <w:t>人力资源部安全风险告知卡</w:t>
      </w:r>
    </w:p>
    <w:tbl>
      <w:tblPr>
        <w:tblStyle w:val="3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108" w:type="dxa"/>
          <w:bottom w:w="0" w:type="dxa"/>
          <w:right w:w="108" w:type="dxa"/>
        </w:tblCellMar>
      </w:tblPr>
      <w:tblGrid>
        <w:gridCol w:w="2376"/>
        <w:gridCol w:w="1418"/>
        <w:gridCol w:w="1702"/>
        <w:gridCol w:w="4534"/>
        <w:gridCol w:w="55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80" w:hRule="atLeast"/>
        </w:trPr>
        <w:tc>
          <w:tcPr>
            <w:tcW w:w="761" w:type="pct"/>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ascii="宋体" w:hAnsi="宋体" w:eastAsia="宋体" w:cs="Times New Roman"/>
                <w:b/>
                <w:color w:val="auto"/>
                <w:sz w:val="21"/>
                <w:szCs w:val="21"/>
              </w:rPr>
              <w:t>岗位</w:t>
            </w:r>
            <w:r>
              <w:rPr>
                <w:rFonts w:hint="eastAsia" w:ascii="宋体" w:hAnsi="宋体" w:eastAsia="宋体" w:cs="Times New Roman"/>
                <w:b/>
                <w:color w:val="auto"/>
                <w:sz w:val="21"/>
                <w:szCs w:val="21"/>
              </w:rPr>
              <w:t>：人力资源部人员</w:t>
            </w:r>
          </w:p>
        </w:tc>
        <w:tc>
          <w:tcPr>
            <w:tcW w:w="454" w:type="pct"/>
            <w:tcBorders>
              <w:bottom w:val="single" w:color="auto" w:sz="4" w:space="0"/>
            </w:tcBorders>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hint="eastAsia" w:ascii="宋体" w:hAnsi="宋体" w:eastAsia="宋体" w:cs="Times New Roman"/>
                <w:b/>
                <w:color w:val="auto"/>
                <w:sz w:val="21"/>
                <w:szCs w:val="21"/>
              </w:rPr>
              <w:t>风险点</w:t>
            </w:r>
          </w:p>
        </w:tc>
        <w:tc>
          <w:tcPr>
            <w:tcW w:w="545" w:type="pct"/>
            <w:tcBorders>
              <w:bottom w:val="single" w:color="auto" w:sz="4" w:space="0"/>
            </w:tcBorders>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hint="eastAsia" w:ascii="宋体" w:hAnsi="宋体" w:eastAsia="宋体" w:cs="Times New Roman"/>
                <w:b/>
                <w:color w:val="auto"/>
                <w:sz w:val="21"/>
                <w:szCs w:val="21"/>
              </w:rPr>
              <w:t>风险事件</w:t>
            </w:r>
          </w:p>
        </w:tc>
        <w:tc>
          <w:tcPr>
            <w:tcW w:w="1452" w:type="pct"/>
            <w:tcBorders>
              <w:bottom w:val="single" w:color="auto" w:sz="4" w:space="0"/>
            </w:tcBorders>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ascii="宋体" w:hAnsi="宋体" w:eastAsia="宋体" w:cs="Times New Roman"/>
                <w:b/>
                <w:color w:val="auto"/>
                <w:sz w:val="21"/>
                <w:szCs w:val="21"/>
              </w:rPr>
              <w:t>风险管控措施</w:t>
            </w:r>
          </w:p>
        </w:tc>
        <w:tc>
          <w:tcPr>
            <w:tcW w:w="1788" w:type="pct"/>
            <w:tcBorders>
              <w:bottom w:val="single" w:color="auto" w:sz="4" w:space="0"/>
            </w:tcBorders>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ascii="宋体" w:hAnsi="宋体" w:eastAsia="宋体" w:cs="Times New Roman"/>
                <w:b/>
                <w:color w:val="auto"/>
                <w:sz w:val="21"/>
                <w:szCs w:val="21"/>
              </w:rPr>
              <w:t>应急处置措施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80" w:hRule="atLeast"/>
        </w:trPr>
        <w:tc>
          <w:tcPr>
            <w:tcW w:w="761" w:type="pct"/>
            <w:vMerge w:val="restart"/>
            <w:shd w:val="clear" w:color="auto" w:fill="FFFFFF"/>
          </w:tcPr>
          <w:p>
            <w:pPr>
              <w:spacing w:beforeLines="20" w:after="0" w:line="280" w:lineRule="exact"/>
              <w:ind w:left="0" w:firstLine="0"/>
              <w:rPr>
                <w:rFonts w:ascii="Calibri" w:hAnsi="Calibri" w:eastAsia="宋体" w:cs="Times New Roman"/>
                <w:b/>
                <w:bCs/>
                <w:color w:val="auto"/>
                <w:sz w:val="21"/>
              </w:rPr>
            </w:pPr>
            <w:r>
              <w:rPr>
                <w:rFonts w:hint="eastAsia" w:ascii="Calibri" w:hAnsi="Calibri" w:eastAsia="宋体" w:cs="Times New Roman"/>
                <w:b/>
                <w:bCs/>
                <w:color w:val="auto"/>
                <w:sz w:val="21"/>
              </w:rPr>
              <w:t>作业步骤/</w:t>
            </w:r>
            <w:r>
              <w:rPr>
                <w:rFonts w:ascii="Calibri" w:hAnsi="Calibri" w:eastAsia="宋体" w:cs="Times New Roman"/>
                <w:b/>
                <w:bCs/>
                <w:color w:val="auto"/>
                <w:sz w:val="21"/>
              </w:rPr>
              <w:t>内容</w:t>
            </w:r>
            <w:r>
              <w:rPr>
                <w:rFonts w:hint="eastAsia" w:ascii="Calibri" w:hAnsi="Calibri" w:eastAsia="宋体" w:cs="Times New Roman"/>
                <w:b/>
                <w:bCs/>
                <w:color w:val="auto"/>
                <w:sz w:val="21"/>
              </w:rPr>
              <w:t>：</w:t>
            </w:r>
          </w:p>
          <w:p>
            <w:pPr>
              <w:spacing w:beforeLines="20" w:after="0" w:line="280" w:lineRule="exact"/>
              <w:ind w:left="0" w:firstLine="0"/>
              <w:rPr>
                <w:rFonts w:ascii="Calibri" w:hAnsi="Calibri" w:eastAsia="宋体" w:cs="Times New Roman"/>
                <w:bCs/>
                <w:color w:val="auto"/>
                <w:sz w:val="21"/>
              </w:rPr>
            </w:pPr>
            <w:r>
              <w:rPr>
                <w:rFonts w:hint="eastAsia" w:ascii="Calibri" w:hAnsi="Calibri" w:eastAsia="宋体" w:cs="Times New Roman"/>
                <w:bCs/>
                <w:color w:val="auto"/>
                <w:sz w:val="21"/>
              </w:rPr>
              <w:t>机关办公、检查及作业；</w:t>
            </w:r>
          </w:p>
          <w:p>
            <w:pPr>
              <w:spacing w:beforeLines="20" w:after="0" w:line="280" w:lineRule="exact"/>
              <w:ind w:left="0" w:firstLine="0"/>
              <w:rPr>
                <w:rFonts w:cs="宋体"/>
                <w:color w:val="auto"/>
                <w:szCs w:val="24"/>
              </w:rPr>
            </w:pPr>
            <w:r>
              <w:rPr>
                <w:rFonts w:ascii="Calibri" w:hAnsi="Calibri" w:eastAsia="宋体" w:cs="Times New Roman"/>
                <w:bCs/>
                <w:color w:val="auto"/>
                <w:sz w:val="21"/>
              </w:rPr>
              <w:t>站区检查</w:t>
            </w:r>
            <w:r>
              <w:rPr>
                <w:rFonts w:hint="eastAsia" w:ascii="Calibri" w:hAnsi="Calibri" w:eastAsia="宋体" w:cs="Times New Roman"/>
                <w:bCs/>
                <w:color w:val="auto"/>
                <w:sz w:val="21"/>
              </w:rPr>
              <w:t>。</w:t>
            </w:r>
          </w:p>
        </w:tc>
        <w:tc>
          <w:tcPr>
            <w:tcW w:w="454" w:type="pct"/>
            <w:shd w:val="clear" w:color="auto" w:fill="FFFFFF"/>
            <w:vAlign w:val="center"/>
          </w:tcPr>
          <w:p>
            <w:pPr>
              <w:spacing w:beforeLines="20" w:after="0" w:line="280" w:lineRule="exact"/>
              <w:ind w:left="0" w:firstLine="0"/>
              <w:jc w:val="center"/>
              <w:rPr>
                <w:rFonts w:ascii="Calibri" w:hAnsi="Calibri" w:eastAsia="宋体" w:cs="Times New Roman"/>
                <w:bCs/>
                <w:color w:val="auto"/>
                <w:sz w:val="21"/>
              </w:rPr>
            </w:pPr>
            <w:r>
              <w:rPr>
                <w:rFonts w:hint="eastAsia" w:ascii="Calibri" w:hAnsi="Calibri" w:eastAsia="宋体" w:cs="Times New Roman"/>
                <w:bCs/>
                <w:color w:val="auto"/>
                <w:sz w:val="21"/>
              </w:rPr>
              <w:t>机关</w:t>
            </w:r>
            <w:r>
              <w:rPr>
                <w:rFonts w:ascii="Calibri" w:hAnsi="Calibri" w:eastAsia="宋体" w:cs="Times New Roman"/>
                <w:bCs/>
                <w:color w:val="auto"/>
                <w:sz w:val="21"/>
              </w:rPr>
              <w:t>办公</w:t>
            </w:r>
          </w:p>
        </w:tc>
        <w:tc>
          <w:tcPr>
            <w:tcW w:w="545" w:type="pct"/>
            <w:shd w:val="clear" w:color="auto" w:fill="3764FF"/>
            <w:vAlign w:val="center"/>
          </w:tcPr>
          <w:p>
            <w:pPr>
              <w:spacing w:beforeLines="20" w:after="0" w:line="400" w:lineRule="exact"/>
              <w:ind w:left="0" w:firstLine="0"/>
              <w:jc w:val="center"/>
              <w:rPr>
                <w:rFonts w:ascii="Calibri" w:hAnsi="Calibri" w:eastAsia="宋体" w:cs="Times New Roman"/>
                <w:b/>
                <w:bCs/>
                <w:color w:val="auto"/>
                <w:sz w:val="28"/>
              </w:rPr>
            </w:pPr>
            <w:r>
              <w:rPr>
                <w:rFonts w:ascii="Calibri" w:hAnsi="Calibri" w:eastAsia="宋体" w:cs="Times New Roman"/>
                <w:b/>
                <w:bCs/>
                <w:color w:val="auto"/>
                <w:sz w:val="28"/>
              </w:rPr>
              <w:t>触电</w:t>
            </w:r>
          </w:p>
          <w:p>
            <w:pPr>
              <w:spacing w:beforeLines="20" w:after="0" w:line="400" w:lineRule="exact"/>
              <w:ind w:left="0" w:firstLine="0"/>
              <w:jc w:val="center"/>
              <w:rPr>
                <w:rFonts w:ascii="Calibri" w:hAnsi="Calibri" w:eastAsia="宋体" w:cs="Times New Roman"/>
                <w:b/>
                <w:bCs/>
                <w:color w:val="auto"/>
                <w:sz w:val="28"/>
              </w:rPr>
            </w:pPr>
            <w:r>
              <w:rPr>
                <w:rFonts w:ascii="Calibri" w:hAnsi="Calibri" w:eastAsia="宋体" w:cs="Times New Roman"/>
                <w:b/>
                <w:bCs/>
                <w:color w:val="auto"/>
                <w:sz w:val="28"/>
              </w:rPr>
              <w:t>火灾</w:t>
            </w:r>
          </w:p>
          <w:p>
            <w:pPr>
              <w:spacing w:beforeLines="20" w:after="0" w:line="400" w:lineRule="exact"/>
              <w:ind w:left="0" w:firstLine="0"/>
              <w:jc w:val="center"/>
              <w:rPr>
                <w:rFonts w:ascii="Calibri" w:hAnsi="Calibri" w:eastAsia="宋体" w:cs="Times New Roman"/>
                <w:b/>
                <w:bCs/>
                <w:color w:val="auto"/>
                <w:sz w:val="28"/>
              </w:rPr>
            </w:pPr>
            <w:r>
              <w:rPr>
                <w:rFonts w:ascii="Calibri" w:hAnsi="Calibri" w:eastAsia="宋体" w:cs="Times New Roman"/>
                <w:b/>
                <w:bCs/>
                <w:color w:val="auto"/>
                <w:sz w:val="28"/>
              </w:rPr>
              <w:t>食物中毒</w:t>
            </w:r>
          </w:p>
        </w:tc>
        <w:tc>
          <w:tcPr>
            <w:tcW w:w="1452" w:type="pct"/>
            <w:shd w:val="clear" w:color="auto" w:fill="FFFFFF"/>
            <w:vAlign w:val="center"/>
          </w:tcPr>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1.</w:t>
            </w:r>
            <w:r>
              <w:rPr>
                <w:rFonts w:hint="eastAsia" w:ascii="Calibri" w:hAnsi="Calibri" w:eastAsia="宋体" w:cs="Times New Roman"/>
                <w:bCs/>
                <w:color w:val="auto"/>
                <w:sz w:val="21"/>
              </w:rPr>
              <w:t>按规定使用电器产品，不得私拉乱接、不得使用不合格电气产品、线路及插座，人走电断；</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2.按职责开展公司机关安全风险辨识与隐患排查治理活动</w:t>
            </w:r>
            <w:r>
              <w:rPr>
                <w:rFonts w:hint="eastAsia" w:ascii="Calibri" w:hAnsi="Calibri" w:eastAsia="宋体" w:cs="Times New Roman"/>
                <w:bCs/>
                <w:color w:val="auto"/>
                <w:sz w:val="21"/>
              </w:rPr>
              <w:t>，</w:t>
            </w:r>
            <w:r>
              <w:rPr>
                <w:rFonts w:ascii="Calibri" w:hAnsi="Calibri" w:eastAsia="宋体" w:cs="Times New Roman"/>
                <w:bCs/>
                <w:color w:val="auto"/>
                <w:sz w:val="21"/>
              </w:rPr>
              <w:t>及时消除或上报事故隐患</w:t>
            </w:r>
            <w:r>
              <w:rPr>
                <w:rFonts w:hint="eastAsia" w:ascii="Calibri" w:hAnsi="Calibri" w:eastAsia="宋体" w:cs="Times New Roman"/>
                <w:bCs/>
                <w:color w:val="auto"/>
                <w:sz w:val="21"/>
              </w:rPr>
              <w:t>；</w:t>
            </w:r>
          </w:p>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3</w:t>
            </w:r>
            <w:r>
              <w:rPr>
                <w:rFonts w:ascii="Calibri" w:hAnsi="Calibri" w:eastAsia="宋体" w:cs="Times New Roman"/>
                <w:bCs/>
                <w:color w:val="auto"/>
                <w:sz w:val="21"/>
              </w:rPr>
              <w:t>.</w:t>
            </w:r>
            <w:r>
              <w:rPr>
                <w:rFonts w:hint="eastAsia" w:ascii="Calibri" w:hAnsi="Calibri" w:eastAsia="宋体" w:cs="Times New Roman"/>
                <w:bCs/>
                <w:color w:val="auto"/>
                <w:sz w:val="21"/>
              </w:rPr>
              <w:t>遵守公司消防、用电安全管理制度，严禁私拉乱接、违章动火、违章用电。</w:t>
            </w:r>
          </w:p>
        </w:tc>
        <w:tc>
          <w:tcPr>
            <w:tcW w:w="1788" w:type="pct"/>
            <w:shd w:val="clear" w:color="auto" w:fill="FFFFFF"/>
            <w:vAlign w:val="center"/>
          </w:tcPr>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1. 发生火灾时应使用最近灭火设施进行火灾控制</w:t>
            </w:r>
            <w:r>
              <w:rPr>
                <w:rFonts w:hint="eastAsia" w:ascii="Calibri" w:hAnsi="Calibri" w:eastAsia="宋体" w:cs="Times New Roman"/>
                <w:bCs/>
                <w:color w:val="auto"/>
                <w:sz w:val="21"/>
              </w:rPr>
              <w:t>，</w:t>
            </w:r>
            <w:r>
              <w:rPr>
                <w:rFonts w:ascii="Calibri" w:hAnsi="Calibri" w:eastAsia="宋体" w:cs="Times New Roman"/>
                <w:bCs/>
                <w:color w:val="auto"/>
                <w:sz w:val="21"/>
              </w:rPr>
              <w:t>同时呼叫本层其他员工</w:t>
            </w:r>
            <w:r>
              <w:rPr>
                <w:rFonts w:hint="eastAsia" w:ascii="Calibri" w:hAnsi="Calibri" w:eastAsia="宋体" w:cs="Times New Roman"/>
                <w:bCs/>
                <w:color w:val="auto"/>
                <w:sz w:val="21"/>
              </w:rPr>
              <w:t>；</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 xml:space="preserve">2. </w:t>
            </w:r>
            <w:r>
              <w:rPr>
                <w:rFonts w:hint="eastAsia" w:ascii="Calibri" w:hAnsi="Calibri" w:eastAsia="宋体" w:cs="Times New Roman"/>
                <w:bCs/>
                <w:color w:val="auto"/>
                <w:sz w:val="21"/>
              </w:rPr>
              <w:t>触电时</w:t>
            </w:r>
            <w:r>
              <w:rPr>
                <w:rFonts w:ascii="Calibri" w:hAnsi="Calibri" w:eastAsia="宋体" w:cs="Times New Roman"/>
                <w:bCs/>
                <w:color w:val="auto"/>
                <w:sz w:val="21"/>
              </w:rPr>
              <w:t>应切断电源</w:t>
            </w:r>
            <w:r>
              <w:rPr>
                <w:rFonts w:hint="eastAsia" w:ascii="Calibri" w:hAnsi="Calibri" w:eastAsia="宋体" w:cs="Times New Roman"/>
                <w:bCs/>
                <w:color w:val="auto"/>
                <w:sz w:val="21"/>
              </w:rPr>
              <w:t>，</w:t>
            </w:r>
            <w:r>
              <w:rPr>
                <w:rFonts w:ascii="Calibri" w:hAnsi="Calibri" w:eastAsia="宋体" w:cs="Times New Roman"/>
                <w:bCs/>
                <w:color w:val="auto"/>
                <w:sz w:val="21"/>
              </w:rPr>
              <w:t>或用绝缘物体调开带电物体</w:t>
            </w:r>
            <w:r>
              <w:rPr>
                <w:rFonts w:hint="eastAsia" w:ascii="Calibri" w:hAnsi="Calibri" w:eastAsia="宋体" w:cs="Times New Roman"/>
                <w:bCs/>
                <w:color w:val="auto"/>
                <w:sz w:val="21"/>
              </w:rPr>
              <w:t>；</w:t>
            </w:r>
            <w:r>
              <w:rPr>
                <w:rFonts w:ascii="Calibri" w:hAnsi="Calibri" w:eastAsia="宋体" w:cs="Times New Roman"/>
                <w:bCs/>
                <w:color w:val="auto"/>
                <w:sz w:val="21"/>
              </w:rPr>
              <w:t xml:space="preserve"> </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3.</w:t>
            </w:r>
            <w:r>
              <w:rPr>
                <w:rFonts w:hint="eastAsia" w:ascii="Calibri" w:hAnsi="Calibri" w:eastAsia="宋体" w:cs="Times New Roman"/>
                <w:bCs/>
                <w:color w:val="auto"/>
                <w:sz w:val="21"/>
              </w:rPr>
              <w:t xml:space="preserve"> 食物中毒时采用冷盐水（食盐</w:t>
            </w:r>
            <w:r>
              <w:rPr>
                <w:rFonts w:ascii="Calibri" w:hAnsi="Calibri" w:eastAsia="宋体" w:cs="Times New Roman"/>
                <w:bCs/>
                <w:color w:val="auto"/>
                <w:sz w:val="21"/>
              </w:rPr>
              <w:t>20g，加开水200ml冷却）、姜汁（生姜100g捣碎取汁加入200ml温水）等方式进行催吐</w:t>
            </w:r>
            <w:r>
              <w:rPr>
                <w:rFonts w:hint="eastAsia" w:ascii="Calibri" w:hAnsi="Calibri" w:eastAsia="宋体" w:cs="Times New Roman"/>
                <w:bCs/>
                <w:color w:val="auto"/>
                <w:sz w:val="21"/>
              </w:rPr>
              <w:t>；</w:t>
            </w:r>
          </w:p>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4</w:t>
            </w:r>
            <w:r>
              <w:rPr>
                <w:rFonts w:ascii="Calibri" w:hAnsi="Calibri" w:eastAsia="宋体" w:cs="Times New Roman"/>
                <w:bCs/>
                <w:color w:val="auto"/>
                <w:sz w:val="21"/>
              </w:rPr>
              <w:t xml:space="preserve">. </w:t>
            </w:r>
            <w:r>
              <w:rPr>
                <w:rFonts w:hint="eastAsia" w:ascii="Calibri" w:hAnsi="Calibri" w:eastAsia="宋体" w:cs="Times New Roman"/>
                <w:bCs/>
                <w:color w:val="auto"/>
                <w:sz w:val="21"/>
              </w:rPr>
              <w:t>对触电等伤亡人员采用人工呼吸或心肺复苏进行救治；</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 xml:space="preserve">5. </w:t>
            </w:r>
            <w:r>
              <w:rPr>
                <w:rFonts w:hint="eastAsia" w:ascii="Calibri" w:hAnsi="Calibri" w:eastAsia="宋体" w:cs="Times New Roman"/>
                <w:bCs/>
                <w:color w:val="auto"/>
                <w:sz w:val="21"/>
              </w:rPr>
              <w:t>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1866" w:hRule="atLeast"/>
        </w:trPr>
        <w:tc>
          <w:tcPr>
            <w:tcW w:w="761" w:type="pct"/>
            <w:vMerge w:val="continue"/>
            <w:shd w:val="clear" w:color="auto" w:fill="FFFFFF"/>
          </w:tcPr>
          <w:p>
            <w:pPr>
              <w:spacing w:beforeLines="20" w:after="0" w:line="280" w:lineRule="exact"/>
              <w:ind w:left="0" w:firstLine="0"/>
              <w:rPr>
                <w:rFonts w:ascii="Calibri" w:hAnsi="Calibri" w:eastAsia="宋体" w:cs="Times New Roman"/>
                <w:b/>
                <w:bCs/>
                <w:color w:val="auto"/>
                <w:sz w:val="21"/>
              </w:rPr>
            </w:pPr>
          </w:p>
        </w:tc>
        <w:tc>
          <w:tcPr>
            <w:tcW w:w="454" w:type="pct"/>
            <w:shd w:val="clear" w:color="auto" w:fill="FFFFFF"/>
            <w:vAlign w:val="center"/>
          </w:tcPr>
          <w:p>
            <w:pPr>
              <w:spacing w:beforeLines="20" w:after="0" w:line="280" w:lineRule="exact"/>
              <w:ind w:left="0" w:firstLine="0"/>
              <w:rPr>
                <w:rFonts w:ascii="Calibri" w:hAnsi="Calibri" w:eastAsia="宋体" w:cs="Times New Roman"/>
                <w:bCs/>
                <w:color w:val="auto"/>
                <w:sz w:val="21"/>
              </w:rPr>
            </w:pPr>
            <w:r>
              <w:rPr>
                <w:rFonts w:hint="eastAsia" w:ascii="Calibri" w:hAnsi="Calibri" w:eastAsia="宋体" w:cs="Times New Roman"/>
                <w:bCs/>
                <w:color w:val="auto"/>
                <w:sz w:val="21"/>
              </w:rPr>
              <w:t>路段、站区检查</w:t>
            </w:r>
          </w:p>
        </w:tc>
        <w:tc>
          <w:tcPr>
            <w:tcW w:w="545" w:type="pct"/>
            <w:shd w:val="clear" w:color="auto" w:fill="FAE600"/>
            <w:vAlign w:val="center"/>
          </w:tcPr>
          <w:p>
            <w:pPr>
              <w:spacing w:beforeLines="20" w:after="0" w:line="400" w:lineRule="exact"/>
              <w:ind w:left="0" w:firstLine="0"/>
              <w:jc w:val="center"/>
              <w:rPr>
                <w:rFonts w:ascii="Calibri" w:hAnsi="Calibri" w:eastAsia="宋体" w:cs="Times New Roman"/>
                <w:b/>
                <w:bCs/>
                <w:color w:val="auto"/>
                <w:sz w:val="28"/>
              </w:rPr>
            </w:pPr>
            <w:r>
              <w:rPr>
                <w:rFonts w:ascii="Calibri" w:hAnsi="Calibri" w:eastAsia="宋体" w:cs="Times New Roman"/>
                <w:b/>
                <w:bCs/>
                <w:color w:val="auto"/>
                <w:sz w:val="28"/>
              </w:rPr>
              <w:t>车辆伤害</w:t>
            </w:r>
          </w:p>
          <w:p>
            <w:pPr>
              <w:spacing w:beforeLines="20" w:after="0" w:line="400" w:lineRule="exact"/>
              <w:ind w:left="0" w:firstLine="0"/>
              <w:jc w:val="center"/>
              <w:rPr>
                <w:rFonts w:ascii="Calibri" w:hAnsi="Calibri" w:eastAsia="宋体" w:cs="Times New Roman"/>
                <w:b/>
                <w:bCs/>
                <w:color w:val="auto"/>
                <w:sz w:val="28"/>
              </w:rPr>
            </w:pPr>
            <w:r>
              <w:rPr>
                <w:rFonts w:hint="eastAsia" w:ascii="Calibri" w:hAnsi="Calibri" w:eastAsia="宋体" w:cs="Times New Roman"/>
                <w:b/>
                <w:bCs/>
                <w:color w:val="auto"/>
                <w:sz w:val="28"/>
              </w:rPr>
              <w:t>物体打击</w:t>
            </w:r>
          </w:p>
        </w:tc>
        <w:tc>
          <w:tcPr>
            <w:tcW w:w="1452" w:type="pct"/>
            <w:shd w:val="clear" w:color="auto" w:fill="FFFFFF"/>
            <w:vAlign w:val="center"/>
          </w:tcPr>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1.合理安排作业计划和作业人员</w:t>
            </w:r>
            <w:r>
              <w:rPr>
                <w:rFonts w:hint="eastAsia" w:ascii="Calibri" w:hAnsi="Calibri" w:eastAsia="宋体" w:cs="Times New Roman"/>
                <w:bCs/>
                <w:color w:val="auto"/>
                <w:sz w:val="21"/>
              </w:rPr>
              <w:t>；</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2.</w:t>
            </w:r>
            <w:r>
              <w:rPr>
                <w:rFonts w:hint="eastAsia" w:ascii="Calibri" w:hAnsi="Calibri" w:eastAsia="宋体" w:cs="Times New Roman"/>
                <w:bCs/>
                <w:color w:val="auto"/>
                <w:sz w:val="21"/>
              </w:rPr>
              <w:t>按规定穿戴安全帽、反光服、防滑鞋，遵守站区安全管理规程，服从现场人员指挥；</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3</w:t>
            </w:r>
            <w:r>
              <w:rPr>
                <w:rFonts w:hint="eastAsia" w:ascii="Calibri" w:hAnsi="Calibri" w:eastAsia="宋体" w:cs="Times New Roman"/>
                <w:bCs/>
                <w:color w:val="auto"/>
                <w:sz w:val="21"/>
              </w:rPr>
              <w:t>.严禁酒后驾车、开展现场检查等；</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4.现场工作中</w:t>
            </w:r>
            <w:r>
              <w:rPr>
                <w:rFonts w:hint="eastAsia" w:ascii="Calibri" w:hAnsi="Calibri" w:eastAsia="宋体" w:cs="Times New Roman"/>
                <w:bCs/>
                <w:color w:val="auto"/>
                <w:sz w:val="21"/>
              </w:rPr>
              <w:t>注意观察周边环境、来往车辆。</w:t>
            </w:r>
          </w:p>
        </w:tc>
        <w:tc>
          <w:tcPr>
            <w:tcW w:w="1788" w:type="pct"/>
            <w:shd w:val="clear" w:color="auto" w:fill="FFFFFF"/>
            <w:vAlign w:val="center"/>
          </w:tcPr>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1.</w:t>
            </w:r>
            <w:r>
              <w:rPr>
                <w:rFonts w:hint="eastAsia" w:ascii="Calibri" w:hAnsi="Calibri" w:eastAsia="宋体" w:cs="Times New Roman"/>
                <w:bCs/>
                <w:color w:val="auto"/>
                <w:sz w:val="21"/>
              </w:rPr>
              <w:t>组织或参与现场救援，做好综合协调等工作；</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2</w:t>
            </w:r>
            <w:r>
              <w:rPr>
                <w:rFonts w:hint="eastAsia" w:ascii="Calibri" w:hAnsi="Calibri" w:eastAsia="宋体" w:cs="Times New Roman"/>
                <w:bCs/>
                <w:color w:val="auto"/>
                <w:sz w:val="21"/>
              </w:rPr>
              <w:t>. 视情况转移伤员或设置警戒区；</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3.对受伤人员进行救治</w:t>
            </w:r>
            <w:r>
              <w:rPr>
                <w:rFonts w:hint="eastAsia" w:ascii="Calibri" w:hAnsi="Calibri" w:eastAsia="宋体" w:cs="Times New Roman"/>
                <w:bCs/>
                <w:color w:val="auto"/>
                <w:sz w:val="21"/>
              </w:rPr>
              <w:t>，如受伤人员出现骨折、休克、昏迷，应采取临时包扎止血措施；若受伤者呼吸、脉搏停止，应实施人工呼吸或胸外心脏挤压法抢救</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 xml:space="preserve">4. </w:t>
            </w:r>
            <w:r>
              <w:rPr>
                <w:rFonts w:hint="eastAsia" w:ascii="Calibri" w:hAnsi="Calibri" w:eastAsia="宋体" w:cs="Times New Roman"/>
                <w:bCs/>
                <w:color w:val="auto"/>
                <w:sz w:val="21"/>
              </w:rPr>
              <w:t>及时上报并拨打救援电话。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80" w:hRule="atLeast"/>
        </w:trPr>
        <w:tc>
          <w:tcPr>
            <w:tcW w:w="1760" w:type="pct"/>
            <w:gridSpan w:val="3"/>
            <w:tcBorders>
              <w:bottom w:val="single" w:color="auto" w:sz="4" w:space="0"/>
            </w:tcBorders>
            <w:shd w:val="clear" w:color="auto" w:fill="FFFFFF"/>
            <w:vAlign w:val="center"/>
          </w:tcPr>
          <w:p>
            <w:pPr>
              <w:widowControl w:val="0"/>
              <w:spacing w:beforeLines="20"/>
              <w:rPr>
                <w:rFonts w:ascii="Calibri" w:hAnsi="Calibri" w:eastAsia="宋体" w:cs="Times New Roman"/>
                <w:b/>
                <w:bCs/>
                <w:color w:val="auto"/>
                <w:sz w:val="21"/>
              </w:rPr>
            </w:pPr>
            <w:r>
              <w:rPr>
                <w:rFonts w:hint="eastAsia" w:ascii="Calibri" w:hAnsi="Calibri" w:eastAsia="宋体" w:cs="Times New Roman"/>
                <w:b/>
                <w:bCs/>
                <w:color w:val="auto"/>
                <w:sz w:val="21"/>
              </w:rPr>
              <w:t>公司应急值班电话：</w:t>
            </w:r>
          </w:p>
        </w:tc>
        <w:tc>
          <w:tcPr>
            <w:tcW w:w="3240" w:type="pct"/>
            <w:gridSpan w:val="2"/>
            <w:tcBorders>
              <w:bottom w:val="single" w:color="auto" w:sz="4" w:space="0"/>
            </w:tcBorders>
            <w:shd w:val="clear" w:color="auto" w:fill="FFFFFF"/>
            <w:vAlign w:val="center"/>
          </w:tcPr>
          <w:p>
            <w:pPr>
              <w:widowControl w:val="0"/>
              <w:spacing w:beforeLines="20"/>
              <w:jc w:val="center"/>
              <w:rPr>
                <w:rFonts w:ascii="Calibri" w:hAnsi="Calibri" w:eastAsia="宋体" w:cs="Times New Roman"/>
                <w:b/>
                <w:bCs/>
                <w:color w:val="auto"/>
                <w:sz w:val="21"/>
              </w:rPr>
            </w:pPr>
            <w:r>
              <w:rPr>
                <w:rFonts w:hint="eastAsia" w:ascii="Calibri" w:hAnsi="Calibri" w:eastAsia="宋体" w:cs="Times New Roman"/>
                <w:b/>
                <w:bCs/>
                <w:color w:val="auto"/>
                <w:sz w:val="21"/>
              </w:rPr>
              <w:t xml:space="preserve">         </w:t>
            </w:r>
            <w:r>
              <w:rPr>
                <w:rFonts w:ascii="Calibri" w:hAnsi="Calibri" w:eastAsia="宋体" w:cs="Times New Roman"/>
                <w:b/>
                <w:bCs/>
                <w:color w:val="auto"/>
                <w:sz w:val="21"/>
              </w:rPr>
              <w:t>消防</w:t>
            </w:r>
            <w:r>
              <w:rPr>
                <w:rFonts w:hint="eastAsia" w:ascii="Calibri" w:hAnsi="Calibri" w:eastAsia="宋体" w:cs="Times New Roman"/>
                <w:b/>
                <w:bCs/>
                <w:color w:val="auto"/>
                <w:sz w:val="21"/>
              </w:rPr>
              <w:t>：119     急救：120      公安：110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80" w:hRule="atLeast"/>
        </w:trPr>
        <w:tc>
          <w:tcPr>
            <w:tcW w:w="5000" w:type="pct"/>
            <w:gridSpan w:val="5"/>
            <w:shd w:val="clear" w:color="auto" w:fill="FFFFFF"/>
            <w:vAlign w:val="center"/>
          </w:tcPr>
          <w:p>
            <w:pPr>
              <w:widowControl w:val="0"/>
              <w:spacing w:beforeLines="20"/>
              <w:rPr>
                <w:rFonts w:ascii="Calibri" w:hAnsi="Calibri" w:eastAsia="宋体" w:cs="Times New Roman"/>
                <w:b/>
                <w:bCs/>
                <w:color w:val="auto"/>
                <w:sz w:val="21"/>
              </w:rPr>
            </w:pPr>
            <w:r>
              <w:rPr>
                <w:rFonts w:ascii="Calibri" w:hAnsi="Calibri" w:eastAsia="宋体" w:cs="Times New Roman"/>
                <w:b/>
                <w:bCs/>
                <w:color w:val="auto"/>
                <w:sz w:val="21"/>
              </w:rPr>
              <w:t>作业小组成员</w:t>
            </w:r>
            <w:r>
              <w:rPr>
                <w:rFonts w:hint="eastAsia" w:ascii="Calibri" w:hAnsi="Calibri" w:eastAsia="宋体" w:cs="Times New Roman"/>
                <w:b/>
                <w:bCs/>
                <w:color w:val="auto"/>
                <w:sz w:val="21"/>
              </w:rPr>
              <w:t>：</w:t>
            </w:r>
          </w:p>
        </w:tc>
      </w:tr>
    </w:tbl>
    <w:p>
      <w:pPr>
        <w:widowControl w:val="0"/>
        <w:spacing w:after="0" w:line="560" w:lineRule="exact"/>
        <w:ind w:left="0" w:firstLine="712" w:firstLineChars="200"/>
        <w:rPr>
          <w:rFonts w:ascii="华文隶书" w:hAnsi="华文中宋" w:eastAsia="华文隶书"/>
          <w:b/>
          <w:color w:val="auto"/>
          <w:sz w:val="36"/>
          <w:szCs w:val="32"/>
        </w:rPr>
      </w:pPr>
      <w:r>
        <w:rPr>
          <w:rFonts w:hint="eastAsia" w:ascii="华文隶书" w:hAnsi="华文中宋" w:eastAsia="华文隶书"/>
          <w:b/>
          <w:color w:val="auto"/>
          <w:sz w:val="36"/>
          <w:szCs w:val="32"/>
        </w:rPr>
        <w:t>安全第一      预防为主                           防风险     除隐患     遏事故</w:t>
      </w:r>
    </w:p>
    <w:p>
      <w:pPr>
        <w:widowControl w:val="0"/>
        <w:spacing w:after="0" w:line="240" w:lineRule="auto"/>
        <w:ind w:left="0" w:firstLine="0"/>
        <w:jc w:val="center"/>
        <w:rPr>
          <w:rFonts w:ascii="华文中宋" w:hAnsi="华文中宋" w:eastAsia="华文中宋" w:cs="Times New Roman"/>
          <w:color w:val="auto"/>
          <w:sz w:val="28"/>
        </w:rPr>
      </w:pPr>
    </w:p>
    <w:p>
      <w:pPr>
        <w:spacing w:after="0" w:line="240" w:lineRule="auto"/>
        <w:ind w:left="0" w:firstLine="0"/>
        <w:rPr>
          <w:rFonts w:ascii="华文中宋" w:hAnsi="华文中宋" w:eastAsia="华文中宋" w:cs="Times New Roman"/>
          <w:color w:val="auto"/>
          <w:sz w:val="28"/>
        </w:rPr>
      </w:pPr>
      <w:r>
        <w:rPr>
          <w:rFonts w:ascii="华文中宋" w:hAnsi="华文中宋" w:eastAsia="华文中宋" w:cs="Times New Roman"/>
          <w:color w:val="auto"/>
          <w:sz w:val="28"/>
        </w:rPr>
        <w:br w:type="page"/>
      </w:r>
    </w:p>
    <w:p>
      <w:pPr>
        <w:widowControl w:val="0"/>
        <w:spacing w:after="0" w:line="240" w:lineRule="auto"/>
        <w:ind w:left="0" w:firstLine="0"/>
        <w:jc w:val="center"/>
        <w:rPr>
          <w:rFonts w:ascii="华文中宋" w:hAnsi="华文中宋" w:eastAsia="华文中宋" w:cs="Times New Roman"/>
          <w:color w:val="auto"/>
          <w:sz w:val="28"/>
        </w:rPr>
      </w:pPr>
      <w:r>
        <w:rPr>
          <w:rFonts w:hint="eastAsia" w:ascii="华文中宋" w:hAnsi="华文中宋" w:eastAsia="华文中宋" w:cs="Times New Roman"/>
          <w:color w:val="auto"/>
          <w:sz w:val="28"/>
        </w:rPr>
        <w:t>党委办公室安全风险告知卡</w:t>
      </w:r>
    </w:p>
    <w:tbl>
      <w:tblPr>
        <w:tblStyle w:val="3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108" w:type="dxa"/>
          <w:bottom w:w="0" w:type="dxa"/>
          <w:right w:w="108" w:type="dxa"/>
        </w:tblCellMar>
      </w:tblPr>
      <w:tblGrid>
        <w:gridCol w:w="2376"/>
        <w:gridCol w:w="1418"/>
        <w:gridCol w:w="1702"/>
        <w:gridCol w:w="4678"/>
        <w:gridCol w:w="5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80" w:hRule="atLeast"/>
        </w:trPr>
        <w:tc>
          <w:tcPr>
            <w:tcW w:w="761" w:type="pct"/>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ascii="宋体" w:hAnsi="宋体" w:eastAsia="宋体" w:cs="Times New Roman"/>
                <w:b/>
                <w:color w:val="auto"/>
                <w:sz w:val="21"/>
                <w:szCs w:val="21"/>
              </w:rPr>
              <w:t>岗位</w:t>
            </w:r>
            <w:r>
              <w:rPr>
                <w:rFonts w:hint="eastAsia" w:ascii="宋体" w:hAnsi="宋体" w:eastAsia="宋体" w:cs="Times New Roman"/>
                <w:b/>
                <w:color w:val="auto"/>
                <w:sz w:val="21"/>
                <w:szCs w:val="21"/>
              </w:rPr>
              <w:t>：党委办公室人员</w:t>
            </w:r>
          </w:p>
        </w:tc>
        <w:tc>
          <w:tcPr>
            <w:tcW w:w="454" w:type="pct"/>
            <w:tcBorders>
              <w:bottom w:val="single" w:color="auto" w:sz="4" w:space="0"/>
            </w:tcBorders>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hint="eastAsia" w:ascii="宋体" w:hAnsi="宋体" w:eastAsia="宋体" w:cs="Times New Roman"/>
                <w:b/>
                <w:color w:val="auto"/>
                <w:sz w:val="21"/>
                <w:szCs w:val="21"/>
              </w:rPr>
              <w:t>风险点</w:t>
            </w:r>
          </w:p>
        </w:tc>
        <w:tc>
          <w:tcPr>
            <w:tcW w:w="545" w:type="pct"/>
            <w:tcBorders>
              <w:bottom w:val="single" w:color="auto" w:sz="4" w:space="0"/>
            </w:tcBorders>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hint="eastAsia" w:ascii="宋体" w:hAnsi="宋体" w:eastAsia="宋体" w:cs="Times New Roman"/>
                <w:b/>
                <w:color w:val="auto"/>
                <w:sz w:val="21"/>
                <w:szCs w:val="21"/>
              </w:rPr>
              <w:t>风险事件</w:t>
            </w:r>
          </w:p>
        </w:tc>
        <w:tc>
          <w:tcPr>
            <w:tcW w:w="1498" w:type="pct"/>
            <w:tcBorders>
              <w:bottom w:val="single" w:color="auto" w:sz="4" w:space="0"/>
            </w:tcBorders>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ascii="宋体" w:hAnsi="宋体" w:eastAsia="宋体" w:cs="Times New Roman"/>
                <w:b/>
                <w:color w:val="auto"/>
                <w:sz w:val="21"/>
                <w:szCs w:val="21"/>
              </w:rPr>
              <w:t>风险管控措施</w:t>
            </w:r>
          </w:p>
        </w:tc>
        <w:tc>
          <w:tcPr>
            <w:tcW w:w="1742" w:type="pct"/>
            <w:tcBorders>
              <w:bottom w:val="single" w:color="auto" w:sz="4" w:space="0"/>
            </w:tcBorders>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ascii="宋体" w:hAnsi="宋体" w:eastAsia="宋体" w:cs="Times New Roman"/>
                <w:b/>
                <w:color w:val="auto"/>
                <w:sz w:val="21"/>
                <w:szCs w:val="21"/>
              </w:rPr>
              <w:t>应急处置措施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80" w:hRule="atLeast"/>
        </w:trPr>
        <w:tc>
          <w:tcPr>
            <w:tcW w:w="761" w:type="pct"/>
            <w:vMerge w:val="restart"/>
            <w:shd w:val="clear" w:color="auto" w:fill="FFFFFF"/>
          </w:tcPr>
          <w:p>
            <w:pPr>
              <w:spacing w:beforeLines="20" w:after="0" w:line="280" w:lineRule="exact"/>
              <w:ind w:left="0" w:firstLine="0"/>
              <w:rPr>
                <w:rFonts w:ascii="Calibri" w:hAnsi="Calibri" w:eastAsia="宋体" w:cs="Times New Roman"/>
                <w:b/>
                <w:bCs/>
                <w:color w:val="auto"/>
                <w:sz w:val="21"/>
              </w:rPr>
            </w:pPr>
            <w:r>
              <w:rPr>
                <w:rFonts w:hint="eastAsia" w:ascii="Calibri" w:hAnsi="Calibri" w:eastAsia="宋体" w:cs="Times New Roman"/>
                <w:b/>
                <w:bCs/>
                <w:color w:val="auto"/>
                <w:sz w:val="21"/>
              </w:rPr>
              <w:t>作业步骤/</w:t>
            </w:r>
            <w:r>
              <w:rPr>
                <w:rFonts w:ascii="Calibri" w:hAnsi="Calibri" w:eastAsia="宋体" w:cs="Times New Roman"/>
                <w:b/>
                <w:bCs/>
                <w:color w:val="auto"/>
                <w:sz w:val="21"/>
              </w:rPr>
              <w:t>内容</w:t>
            </w:r>
            <w:r>
              <w:rPr>
                <w:rFonts w:hint="eastAsia" w:ascii="Calibri" w:hAnsi="Calibri" w:eastAsia="宋体" w:cs="Times New Roman"/>
                <w:b/>
                <w:bCs/>
                <w:color w:val="auto"/>
                <w:sz w:val="21"/>
              </w:rPr>
              <w:t>：</w:t>
            </w:r>
          </w:p>
          <w:p>
            <w:pPr>
              <w:spacing w:beforeLines="20" w:after="0" w:line="280" w:lineRule="exact"/>
              <w:ind w:left="0" w:firstLine="0"/>
              <w:rPr>
                <w:rFonts w:ascii="Calibri" w:hAnsi="Calibri" w:eastAsia="宋体" w:cs="Times New Roman"/>
                <w:bCs/>
                <w:color w:val="auto"/>
                <w:sz w:val="21"/>
              </w:rPr>
            </w:pPr>
            <w:r>
              <w:rPr>
                <w:rFonts w:hint="eastAsia" w:ascii="Calibri" w:hAnsi="Calibri" w:eastAsia="宋体" w:cs="Times New Roman"/>
                <w:bCs/>
                <w:color w:val="auto"/>
                <w:sz w:val="21"/>
              </w:rPr>
              <w:t>机关办公、检查；</w:t>
            </w:r>
          </w:p>
          <w:p>
            <w:pPr>
              <w:spacing w:beforeLines="20" w:after="0" w:line="280" w:lineRule="exact"/>
              <w:ind w:left="0" w:firstLine="0"/>
              <w:rPr>
                <w:rFonts w:cs="宋体"/>
                <w:color w:val="auto"/>
                <w:szCs w:val="24"/>
              </w:rPr>
            </w:pPr>
            <w:r>
              <w:rPr>
                <w:rFonts w:ascii="Calibri" w:hAnsi="Calibri" w:eastAsia="宋体" w:cs="Times New Roman"/>
                <w:bCs/>
                <w:color w:val="auto"/>
                <w:sz w:val="21"/>
              </w:rPr>
              <w:t>路段</w:t>
            </w:r>
            <w:r>
              <w:rPr>
                <w:rFonts w:hint="eastAsia" w:ascii="Calibri" w:hAnsi="Calibri" w:eastAsia="宋体" w:cs="Times New Roman"/>
                <w:bCs/>
                <w:color w:val="auto"/>
                <w:sz w:val="21"/>
              </w:rPr>
              <w:t>、站区检查及作业。</w:t>
            </w:r>
          </w:p>
        </w:tc>
        <w:tc>
          <w:tcPr>
            <w:tcW w:w="454" w:type="pct"/>
            <w:shd w:val="clear" w:color="auto" w:fill="FFFFFF"/>
            <w:vAlign w:val="center"/>
          </w:tcPr>
          <w:p>
            <w:pPr>
              <w:spacing w:beforeLines="20" w:after="0" w:line="280" w:lineRule="exact"/>
              <w:ind w:left="0" w:firstLine="0"/>
              <w:jc w:val="center"/>
              <w:rPr>
                <w:rFonts w:ascii="Calibri" w:hAnsi="Calibri" w:eastAsia="宋体" w:cs="Times New Roman"/>
                <w:bCs/>
                <w:color w:val="auto"/>
                <w:sz w:val="21"/>
              </w:rPr>
            </w:pPr>
            <w:r>
              <w:rPr>
                <w:rFonts w:hint="eastAsia" w:ascii="Calibri" w:hAnsi="Calibri" w:eastAsia="宋体" w:cs="Times New Roman"/>
                <w:bCs/>
                <w:color w:val="auto"/>
                <w:sz w:val="21"/>
              </w:rPr>
              <w:t>机关</w:t>
            </w:r>
            <w:r>
              <w:rPr>
                <w:rFonts w:ascii="Calibri" w:hAnsi="Calibri" w:eastAsia="宋体" w:cs="Times New Roman"/>
                <w:bCs/>
                <w:color w:val="auto"/>
                <w:sz w:val="21"/>
              </w:rPr>
              <w:t>办公</w:t>
            </w:r>
          </w:p>
        </w:tc>
        <w:tc>
          <w:tcPr>
            <w:tcW w:w="545" w:type="pct"/>
            <w:shd w:val="clear" w:color="auto" w:fill="3764FF"/>
            <w:vAlign w:val="center"/>
          </w:tcPr>
          <w:p>
            <w:pPr>
              <w:spacing w:beforeLines="20" w:after="0" w:line="400" w:lineRule="exact"/>
              <w:ind w:left="0" w:firstLine="0"/>
              <w:jc w:val="center"/>
              <w:rPr>
                <w:rFonts w:ascii="Calibri" w:hAnsi="Calibri" w:eastAsia="宋体" w:cs="Times New Roman"/>
                <w:b/>
                <w:bCs/>
                <w:color w:val="auto"/>
                <w:sz w:val="28"/>
              </w:rPr>
            </w:pPr>
            <w:r>
              <w:rPr>
                <w:rFonts w:ascii="Calibri" w:hAnsi="Calibri" w:eastAsia="宋体" w:cs="Times New Roman"/>
                <w:b/>
                <w:bCs/>
                <w:color w:val="auto"/>
                <w:sz w:val="28"/>
              </w:rPr>
              <w:t>触电</w:t>
            </w:r>
          </w:p>
          <w:p>
            <w:pPr>
              <w:spacing w:beforeLines="20" w:after="0" w:line="400" w:lineRule="exact"/>
              <w:ind w:left="0" w:firstLine="0"/>
              <w:jc w:val="center"/>
              <w:rPr>
                <w:rFonts w:ascii="Calibri" w:hAnsi="Calibri" w:eastAsia="宋体" w:cs="Times New Roman"/>
                <w:b/>
                <w:bCs/>
                <w:color w:val="auto"/>
                <w:sz w:val="28"/>
              </w:rPr>
            </w:pPr>
            <w:r>
              <w:rPr>
                <w:rFonts w:ascii="Calibri" w:hAnsi="Calibri" w:eastAsia="宋体" w:cs="Times New Roman"/>
                <w:b/>
                <w:bCs/>
                <w:color w:val="auto"/>
                <w:sz w:val="28"/>
              </w:rPr>
              <w:t>火灾</w:t>
            </w:r>
          </w:p>
          <w:p>
            <w:pPr>
              <w:spacing w:beforeLines="20" w:after="0" w:line="400" w:lineRule="exact"/>
              <w:ind w:left="0" w:firstLine="0"/>
              <w:jc w:val="center"/>
              <w:rPr>
                <w:rFonts w:ascii="Calibri" w:hAnsi="Calibri" w:eastAsia="宋体" w:cs="Times New Roman"/>
                <w:b/>
                <w:bCs/>
                <w:color w:val="auto"/>
                <w:sz w:val="28"/>
              </w:rPr>
            </w:pPr>
            <w:r>
              <w:rPr>
                <w:rFonts w:ascii="Calibri" w:hAnsi="Calibri" w:eastAsia="宋体" w:cs="Times New Roman"/>
                <w:b/>
                <w:bCs/>
                <w:color w:val="auto"/>
                <w:sz w:val="28"/>
              </w:rPr>
              <w:t>食物中毒</w:t>
            </w:r>
          </w:p>
        </w:tc>
        <w:tc>
          <w:tcPr>
            <w:tcW w:w="1498" w:type="pct"/>
            <w:shd w:val="clear" w:color="auto" w:fill="FFFFFF"/>
            <w:vAlign w:val="center"/>
          </w:tcPr>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1.</w:t>
            </w:r>
            <w:r>
              <w:rPr>
                <w:rFonts w:hint="eastAsia" w:ascii="Calibri" w:hAnsi="Calibri" w:eastAsia="宋体" w:cs="Times New Roman"/>
                <w:bCs/>
                <w:color w:val="auto"/>
                <w:sz w:val="21"/>
              </w:rPr>
              <w:t>按规定使用电器产品，不得私拉乱接、不得使用不合格电气产品、线路及插座，人走电断；</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2.组织本部室员工开展安全风险辨识与隐患排查治理活动</w:t>
            </w:r>
            <w:r>
              <w:rPr>
                <w:rFonts w:hint="eastAsia" w:ascii="Calibri" w:hAnsi="Calibri" w:eastAsia="宋体" w:cs="Times New Roman"/>
                <w:bCs/>
                <w:color w:val="auto"/>
                <w:sz w:val="21"/>
              </w:rPr>
              <w:t>，</w:t>
            </w:r>
            <w:r>
              <w:rPr>
                <w:rFonts w:ascii="Calibri" w:hAnsi="Calibri" w:eastAsia="宋体" w:cs="Times New Roman"/>
                <w:bCs/>
                <w:color w:val="auto"/>
                <w:sz w:val="21"/>
              </w:rPr>
              <w:t>及时消除或上报事故隐患</w:t>
            </w:r>
            <w:r>
              <w:rPr>
                <w:rFonts w:hint="eastAsia" w:ascii="Calibri" w:hAnsi="Calibri" w:eastAsia="宋体" w:cs="Times New Roman"/>
                <w:bCs/>
                <w:color w:val="auto"/>
                <w:sz w:val="21"/>
              </w:rPr>
              <w:t>；</w:t>
            </w:r>
          </w:p>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3</w:t>
            </w:r>
            <w:r>
              <w:rPr>
                <w:rFonts w:ascii="Calibri" w:hAnsi="Calibri" w:eastAsia="宋体" w:cs="Times New Roman"/>
                <w:bCs/>
                <w:color w:val="auto"/>
                <w:sz w:val="21"/>
              </w:rPr>
              <w:t>.</w:t>
            </w:r>
            <w:r>
              <w:rPr>
                <w:rFonts w:hint="eastAsia" w:ascii="Calibri" w:hAnsi="Calibri" w:eastAsia="宋体" w:cs="Times New Roman"/>
                <w:bCs/>
                <w:color w:val="auto"/>
                <w:sz w:val="21"/>
              </w:rPr>
              <w:t>遵守公司消防、用电安全管理制度，严禁私拉乱接、违章动火、违章用电。</w:t>
            </w:r>
          </w:p>
        </w:tc>
        <w:tc>
          <w:tcPr>
            <w:tcW w:w="1742" w:type="pct"/>
            <w:shd w:val="clear" w:color="auto" w:fill="FFFFFF"/>
            <w:vAlign w:val="center"/>
          </w:tcPr>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1. 发生火灾时应使用最近灭火设施进行火灾控制</w:t>
            </w:r>
            <w:r>
              <w:rPr>
                <w:rFonts w:hint="eastAsia" w:ascii="Calibri" w:hAnsi="Calibri" w:eastAsia="宋体" w:cs="Times New Roman"/>
                <w:bCs/>
                <w:color w:val="auto"/>
                <w:sz w:val="21"/>
              </w:rPr>
              <w:t>，</w:t>
            </w:r>
            <w:r>
              <w:rPr>
                <w:rFonts w:ascii="Calibri" w:hAnsi="Calibri" w:eastAsia="宋体" w:cs="Times New Roman"/>
                <w:bCs/>
                <w:color w:val="auto"/>
                <w:sz w:val="21"/>
              </w:rPr>
              <w:t>同时呼叫本层其他员工</w:t>
            </w:r>
            <w:r>
              <w:rPr>
                <w:rFonts w:hint="eastAsia" w:ascii="Calibri" w:hAnsi="Calibri" w:eastAsia="宋体" w:cs="Times New Roman"/>
                <w:bCs/>
                <w:color w:val="auto"/>
                <w:sz w:val="21"/>
              </w:rPr>
              <w:t>；</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 xml:space="preserve">2. </w:t>
            </w:r>
            <w:r>
              <w:rPr>
                <w:rFonts w:hint="eastAsia" w:ascii="Calibri" w:hAnsi="Calibri" w:eastAsia="宋体" w:cs="Times New Roman"/>
                <w:bCs/>
                <w:color w:val="auto"/>
                <w:sz w:val="21"/>
              </w:rPr>
              <w:t>触电时</w:t>
            </w:r>
            <w:r>
              <w:rPr>
                <w:rFonts w:ascii="Calibri" w:hAnsi="Calibri" w:eastAsia="宋体" w:cs="Times New Roman"/>
                <w:bCs/>
                <w:color w:val="auto"/>
                <w:sz w:val="21"/>
              </w:rPr>
              <w:t>应切断电源</w:t>
            </w:r>
            <w:r>
              <w:rPr>
                <w:rFonts w:hint="eastAsia" w:ascii="Calibri" w:hAnsi="Calibri" w:eastAsia="宋体" w:cs="Times New Roman"/>
                <w:bCs/>
                <w:color w:val="auto"/>
                <w:sz w:val="21"/>
              </w:rPr>
              <w:t>，</w:t>
            </w:r>
            <w:r>
              <w:rPr>
                <w:rFonts w:ascii="Calibri" w:hAnsi="Calibri" w:eastAsia="宋体" w:cs="Times New Roman"/>
                <w:bCs/>
                <w:color w:val="auto"/>
                <w:sz w:val="21"/>
              </w:rPr>
              <w:t>或用绝缘物体调开带电物体</w:t>
            </w:r>
            <w:r>
              <w:rPr>
                <w:rFonts w:hint="eastAsia" w:ascii="Calibri" w:hAnsi="Calibri" w:eastAsia="宋体" w:cs="Times New Roman"/>
                <w:bCs/>
                <w:color w:val="auto"/>
                <w:sz w:val="21"/>
              </w:rPr>
              <w:t>；</w:t>
            </w:r>
            <w:r>
              <w:rPr>
                <w:rFonts w:ascii="Calibri" w:hAnsi="Calibri" w:eastAsia="宋体" w:cs="Times New Roman"/>
                <w:bCs/>
                <w:color w:val="auto"/>
                <w:sz w:val="21"/>
              </w:rPr>
              <w:t xml:space="preserve"> </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3.</w:t>
            </w:r>
            <w:r>
              <w:rPr>
                <w:rFonts w:hint="eastAsia" w:ascii="Calibri" w:hAnsi="Calibri" w:eastAsia="宋体" w:cs="Times New Roman"/>
                <w:bCs/>
                <w:color w:val="auto"/>
                <w:sz w:val="21"/>
              </w:rPr>
              <w:t xml:space="preserve"> 食物中毒时采用冷盐水（食盐</w:t>
            </w:r>
            <w:r>
              <w:rPr>
                <w:rFonts w:ascii="Calibri" w:hAnsi="Calibri" w:eastAsia="宋体" w:cs="Times New Roman"/>
                <w:bCs/>
                <w:color w:val="auto"/>
                <w:sz w:val="21"/>
              </w:rPr>
              <w:t>20g，加开水200ml冷却）、姜汁（生姜100g捣碎取汁加入200ml温水）等方式进行催吐</w:t>
            </w:r>
            <w:r>
              <w:rPr>
                <w:rFonts w:hint="eastAsia" w:ascii="Calibri" w:hAnsi="Calibri" w:eastAsia="宋体" w:cs="Times New Roman"/>
                <w:bCs/>
                <w:color w:val="auto"/>
                <w:sz w:val="21"/>
              </w:rPr>
              <w:t>；</w:t>
            </w:r>
          </w:p>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4</w:t>
            </w:r>
            <w:r>
              <w:rPr>
                <w:rFonts w:ascii="Calibri" w:hAnsi="Calibri" w:eastAsia="宋体" w:cs="Times New Roman"/>
                <w:bCs/>
                <w:color w:val="auto"/>
                <w:sz w:val="21"/>
              </w:rPr>
              <w:t xml:space="preserve">. </w:t>
            </w:r>
            <w:r>
              <w:rPr>
                <w:rFonts w:hint="eastAsia" w:ascii="Calibri" w:hAnsi="Calibri" w:eastAsia="宋体" w:cs="Times New Roman"/>
                <w:bCs/>
                <w:color w:val="auto"/>
                <w:sz w:val="21"/>
              </w:rPr>
              <w:t>对触电等伤亡人员采用人工呼吸或心肺复苏进行救治；</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 xml:space="preserve">5. </w:t>
            </w:r>
            <w:r>
              <w:rPr>
                <w:rFonts w:hint="eastAsia" w:ascii="Calibri" w:hAnsi="Calibri" w:eastAsia="宋体" w:cs="Times New Roman"/>
                <w:bCs/>
                <w:color w:val="auto"/>
                <w:sz w:val="21"/>
              </w:rPr>
              <w:t>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80" w:hRule="atLeast"/>
        </w:trPr>
        <w:tc>
          <w:tcPr>
            <w:tcW w:w="761" w:type="pct"/>
            <w:vMerge w:val="continue"/>
            <w:tcBorders>
              <w:bottom w:val="single" w:color="auto" w:sz="4" w:space="0"/>
            </w:tcBorders>
            <w:shd w:val="clear" w:color="auto" w:fill="FFFFFF"/>
          </w:tcPr>
          <w:p>
            <w:pPr>
              <w:widowControl w:val="0"/>
              <w:spacing w:after="0" w:line="360" w:lineRule="auto"/>
              <w:ind w:left="0" w:firstLine="0"/>
              <w:jc w:val="center"/>
              <w:rPr>
                <w:rFonts w:ascii="宋体" w:hAnsi="宋体" w:eastAsia="宋体" w:cs="Times New Roman"/>
                <w:color w:val="auto"/>
                <w:sz w:val="21"/>
                <w:szCs w:val="32"/>
              </w:rPr>
            </w:pPr>
          </w:p>
        </w:tc>
        <w:tc>
          <w:tcPr>
            <w:tcW w:w="454" w:type="pct"/>
            <w:tcBorders>
              <w:bottom w:val="single" w:color="auto" w:sz="4" w:space="0"/>
            </w:tcBorders>
            <w:shd w:val="clear" w:color="auto" w:fill="FFFFFF"/>
            <w:vAlign w:val="center"/>
          </w:tcPr>
          <w:p>
            <w:pPr>
              <w:spacing w:beforeLines="20" w:after="0" w:line="280" w:lineRule="exact"/>
              <w:ind w:left="0" w:firstLine="0"/>
              <w:rPr>
                <w:rFonts w:ascii="Calibri" w:hAnsi="Calibri" w:eastAsia="宋体" w:cs="Times New Roman"/>
                <w:bCs/>
                <w:color w:val="auto"/>
                <w:sz w:val="21"/>
              </w:rPr>
            </w:pPr>
            <w:r>
              <w:rPr>
                <w:rFonts w:hint="eastAsia" w:ascii="Calibri" w:hAnsi="Calibri" w:eastAsia="宋体" w:cs="Times New Roman"/>
                <w:bCs/>
                <w:color w:val="auto"/>
                <w:sz w:val="21"/>
              </w:rPr>
              <w:t>路段、站区检查</w:t>
            </w:r>
          </w:p>
        </w:tc>
        <w:tc>
          <w:tcPr>
            <w:tcW w:w="545" w:type="pct"/>
            <w:tcBorders>
              <w:bottom w:val="single" w:color="auto" w:sz="4" w:space="0"/>
            </w:tcBorders>
            <w:shd w:val="clear" w:color="auto" w:fill="FAE600"/>
            <w:vAlign w:val="center"/>
          </w:tcPr>
          <w:p>
            <w:pPr>
              <w:spacing w:beforeLines="20" w:after="0" w:line="400" w:lineRule="exact"/>
              <w:ind w:left="0" w:firstLine="0"/>
              <w:jc w:val="center"/>
              <w:rPr>
                <w:rFonts w:ascii="Calibri" w:hAnsi="Calibri" w:eastAsia="宋体" w:cs="Times New Roman"/>
                <w:b/>
                <w:bCs/>
                <w:color w:val="auto"/>
                <w:sz w:val="28"/>
              </w:rPr>
            </w:pPr>
            <w:r>
              <w:rPr>
                <w:rFonts w:ascii="Calibri" w:hAnsi="Calibri" w:eastAsia="宋体" w:cs="Times New Roman"/>
                <w:b/>
                <w:bCs/>
                <w:color w:val="auto"/>
                <w:sz w:val="28"/>
              </w:rPr>
              <w:t>车辆伤害</w:t>
            </w:r>
          </w:p>
          <w:p>
            <w:pPr>
              <w:spacing w:beforeLines="20" w:after="0" w:line="400" w:lineRule="exact"/>
              <w:ind w:left="0" w:firstLine="0"/>
              <w:jc w:val="center"/>
              <w:rPr>
                <w:rFonts w:ascii="Calibri" w:hAnsi="Calibri" w:eastAsia="宋体" w:cs="Times New Roman"/>
                <w:b/>
                <w:bCs/>
                <w:color w:val="auto"/>
                <w:sz w:val="28"/>
              </w:rPr>
            </w:pPr>
            <w:r>
              <w:rPr>
                <w:rFonts w:hint="eastAsia" w:ascii="Calibri" w:hAnsi="Calibri" w:eastAsia="宋体" w:cs="Times New Roman"/>
                <w:b/>
                <w:bCs/>
                <w:color w:val="auto"/>
                <w:sz w:val="28"/>
              </w:rPr>
              <w:t>高处坠落</w:t>
            </w:r>
          </w:p>
          <w:p>
            <w:pPr>
              <w:spacing w:beforeLines="20" w:after="0" w:line="400" w:lineRule="exact"/>
              <w:ind w:left="0" w:firstLine="0"/>
              <w:jc w:val="center"/>
              <w:rPr>
                <w:rFonts w:ascii="Calibri" w:hAnsi="Calibri" w:eastAsia="宋体" w:cs="Times New Roman"/>
                <w:b/>
                <w:bCs/>
                <w:color w:val="auto"/>
                <w:sz w:val="28"/>
              </w:rPr>
            </w:pPr>
            <w:r>
              <w:rPr>
                <w:rFonts w:hint="eastAsia" w:ascii="Calibri" w:hAnsi="Calibri" w:eastAsia="宋体" w:cs="Times New Roman"/>
                <w:b/>
                <w:bCs/>
                <w:color w:val="auto"/>
                <w:sz w:val="28"/>
              </w:rPr>
              <w:t>物体打击</w:t>
            </w:r>
          </w:p>
          <w:p>
            <w:pPr>
              <w:spacing w:beforeLines="20" w:after="0" w:line="400" w:lineRule="exact"/>
              <w:ind w:left="0" w:firstLine="0"/>
              <w:jc w:val="center"/>
              <w:rPr>
                <w:rFonts w:ascii="Calibri" w:hAnsi="Calibri" w:eastAsia="宋体" w:cs="Times New Roman"/>
                <w:b/>
                <w:bCs/>
                <w:color w:val="auto"/>
                <w:sz w:val="28"/>
              </w:rPr>
            </w:pPr>
            <w:r>
              <w:rPr>
                <w:rFonts w:hint="eastAsia" w:ascii="Calibri" w:hAnsi="Calibri" w:eastAsia="宋体" w:cs="Times New Roman"/>
                <w:b/>
                <w:bCs/>
                <w:color w:val="auto"/>
                <w:sz w:val="28"/>
              </w:rPr>
              <w:t>其他</w:t>
            </w:r>
          </w:p>
        </w:tc>
        <w:tc>
          <w:tcPr>
            <w:tcW w:w="1498" w:type="pct"/>
            <w:tcBorders>
              <w:bottom w:val="single" w:color="auto" w:sz="4" w:space="0"/>
            </w:tcBorders>
            <w:shd w:val="clear" w:color="auto" w:fill="FFFFFF"/>
            <w:vAlign w:val="center"/>
          </w:tcPr>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1.合理安排作业计划和作业人员</w:t>
            </w:r>
            <w:r>
              <w:rPr>
                <w:rFonts w:hint="eastAsia" w:ascii="Calibri" w:hAnsi="Calibri" w:eastAsia="宋体" w:cs="Times New Roman"/>
                <w:bCs/>
                <w:color w:val="auto"/>
                <w:sz w:val="21"/>
              </w:rPr>
              <w:t>；</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2.</w:t>
            </w:r>
            <w:r>
              <w:rPr>
                <w:rFonts w:hint="eastAsia" w:ascii="Calibri" w:hAnsi="Calibri" w:eastAsia="宋体" w:cs="Times New Roman"/>
                <w:bCs/>
                <w:color w:val="auto"/>
                <w:sz w:val="21"/>
              </w:rPr>
              <w:t>按规定穿戴安全帽、反光服、防滑鞋，遵守站区安全管理规程，服从现场人员指挥；</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3</w:t>
            </w:r>
            <w:r>
              <w:rPr>
                <w:rFonts w:hint="eastAsia" w:ascii="Calibri" w:hAnsi="Calibri" w:eastAsia="宋体" w:cs="Times New Roman"/>
                <w:bCs/>
                <w:color w:val="auto"/>
                <w:sz w:val="21"/>
              </w:rPr>
              <w:t>.严禁酒后驾车、开展现场检查等；</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4.现场工作中</w:t>
            </w:r>
            <w:r>
              <w:rPr>
                <w:rFonts w:hint="eastAsia" w:ascii="Calibri" w:hAnsi="Calibri" w:eastAsia="宋体" w:cs="Times New Roman"/>
                <w:bCs/>
                <w:color w:val="auto"/>
                <w:sz w:val="21"/>
              </w:rPr>
              <w:t>注意观察周边环境、来往车辆。</w:t>
            </w:r>
          </w:p>
        </w:tc>
        <w:tc>
          <w:tcPr>
            <w:tcW w:w="1742" w:type="pct"/>
            <w:tcBorders>
              <w:bottom w:val="single" w:color="auto" w:sz="4" w:space="0"/>
            </w:tcBorders>
            <w:shd w:val="clear" w:color="auto" w:fill="FFFFFF"/>
            <w:vAlign w:val="center"/>
          </w:tcPr>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1.</w:t>
            </w:r>
            <w:r>
              <w:rPr>
                <w:rFonts w:hint="eastAsia" w:ascii="Calibri" w:hAnsi="Calibri" w:eastAsia="宋体" w:cs="Times New Roman"/>
                <w:bCs/>
                <w:color w:val="auto"/>
                <w:sz w:val="21"/>
              </w:rPr>
              <w:t>组织或参与现场救援，做好综合协调等工作；</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2</w:t>
            </w:r>
            <w:r>
              <w:rPr>
                <w:rFonts w:hint="eastAsia" w:ascii="Calibri" w:hAnsi="Calibri" w:eastAsia="宋体" w:cs="Times New Roman"/>
                <w:bCs/>
                <w:color w:val="auto"/>
                <w:sz w:val="21"/>
              </w:rPr>
              <w:t>. 视情况转移伤员或设置警戒区；</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3.对受伤人员进行救治</w:t>
            </w:r>
            <w:r>
              <w:rPr>
                <w:rFonts w:hint="eastAsia" w:ascii="Calibri" w:hAnsi="Calibri" w:eastAsia="宋体" w:cs="Times New Roman"/>
                <w:bCs/>
                <w:color w:val="auto"/>
                <w:sz w:val="21"/>
              </w:rPr>
              <w:t>，如受伤人员出现骨折、休克、昏迷，应采取临时包扎止血措施；若受伤者呼吸、脉搏停止，应实施人工呼吸或胸外心脏挤压法抢救</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 xml:space="preserve">4. </w:t>
            </w:r>
            <w:r>
              <w:rPr>
                <w:rFonts w:hint="eastAsia" w:ascii="Calibri" w:hAnsi="Calibri" w:eastAsia="宋体" w:cs="Times New Roman"/>
                <w:bCs/>
                <w:color w:val="auto"/>
                <w:sz w:val="21"/>
              </w:rPr>
              <w:t>及时上报并拨打救援电话。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80" w:hRule="atLeast"/>
        </w:trPr>
        <w:tc>
          <w:tcPr>
            <w:tcW w:w="1760" w:type="pct"/>
            <w:gridSpan w:val="3"/>
            <w:tcBorders>
              <w:bottom w:val="single" w:color="auto" w:sz="4" w:space="0"/>
            </w:tcBorders>
            <w:shd w:val="clear" w:color="auto" w:fill="FFFFFF"/>
            <w:vAlign w:val="center"/>
          </w:tcPr>
          <w:p>
            <w:pPr>
              <w:widowControl w:val="0"/>
              <w:spacing w:beforeLines="20"/>
              <w:rPr>
                <w:rFonts w:ascii="Calibri" w:hAnsi="Calibri" w:eastAsia="宋体" w:cs="Times New Roman"/>
                <w:b/>
                <w:bCs/>
                <w:color w:val="auto"/>
                <w:sz w:val="21"/>
              </w:rPr>
            </w:pPr>
            <w:r>
              <w:rPr>
                <w:rFonts w:hint="eastAsia" w:ascii="Calibri" w:hAnsi="Calibri" w:eastAsia="宋体" w:cs="Times New Roman"/>
                <w:b/>
                <w:bCs/>
                <w:color w:val="auto"/>
                <w:sz w:val="21"/>
              </w:rPr>
              <w:t>公司应急值班电话：</w:t>
            </w:r>
          </w:p>
        </w:tc>
        <w:tc>
          <w:tcPr>
            <w:tcW w:w="3240" w:type="pct"/>
            <w:gridSpan w:val="2"/>
            <w:tcBorders>
              <w:bottom w:val="single" w:color="auto" w:sz="4" w:space="0"/>
            </w:tcBorders>
            <w:shd w:val="clear" w:color="auto" w:fill="FFFFFF"/>
            <w:vAlign w:val="center"/>
          </w:tcPr>
          <w:p>
            <w:pPr>
              <w:widowControl w:val="0"/>
              <w:spacing w:beforeLines="20"/>
              <w:jc w:val="center"/>
              <w:rPr>
                <w:rFonts w:ascii="Calibri" w:hAnsi="Calibri" w:eastAsia="宋体" w:cs="Times New Roman"/>
                <w:b/>
                <w:bCs/>
                <w:color w:val="auto"/>
                <w:sz w:val="21"/>
              </w:rPr>
            </w:pPr>
            <w:r>
              <w:rPr>
                <w:rFonts w:hint="eastAsia" w:ascii="Calibri" w:hAnsi="Calibri" w:eastAsia="宋体" w:cs="Times New Roman"/>
                <w:b/>
                <w:bCs/>
                <w:color w:val="auto"/>
                <w:sz w:val="21"/>
              </w:rPr>
              <w:t xml:space="preserve">         </w:t>
            </w:r>
            <w:r>
              <w:rPr>
                <w:rFonts w:ascii="Calibri" w:hAnsi="Calibri" w:eastAsia="宋体" w:cs="Times New Roman"/>
                <w:b/>
                <w:bCs/>
                <w:color w:val="auto"/>
                <w:sz w:val="21"/>
              </w:rPr>
              <w:t>消防</w:t>
            </w:r>
            <w:r>
              <w:rPr>
                <w:rFonts w:hint="eastAsia" w:ascii="Calibri" w:hAnsi="Calibri" w:eastAsia="宋体" w:cs="Times New Roman"/>
                <w:b/>
                <w:bCs/>
                <w:color w:val="auto"/>
                <w:sz w:val="21"/>
              </w:rPr>
              <w:t>：119     急救：120      公安：110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80" w:hRule="atLeast"/>
        </w:trPr>
        <w:tc>
          <w:tcPr>
            <w:tcW w:w="5000" w:type="pct"/>
            <w:gridSpan w:val="5"/>
            <w:shd w:val="clear" w:color="auto" w:fill="FFFFFF"/>
            <w:vAlign w:val="center"/>
          </w:tcPr>
          <w:p>
            <w:pPr>
              <w:widowControl w:val="0"/>
              <w:spacing w:beforeLines="20"/>
              <w:rPr>
                <w:rFonts w:ascii="Calibri" w:hAnsi="Calibri" w:eastAsia="宋体" w:cs="Times New Roman"/>
                <w:b/>
                <w:bCs/>
                <w:color w:val="auto"/>
                <w:sz w:val="21"/>
              </w:rPr>
            </w:pPr>
            <w:r>
              <w:rPr>
                <w:rFonts w:ascii="Calibri" w:hAnsi="Calibri" w:eastAsia="宋体" w:cs="Times New Roman"/>
                <w:b/>
                <w:bCs/>
                <w:color w:val="auto"/>
                <w:sz w:val="21"/>
              </w:rPr>
              <w:t>作业小组成员</w:t>
            </w:r>
            <w:r>
              <w:rPr>
                <w:rFonts w:hint="eastAsia" w:ascii="Calibri" w:hAnsi="Calibri" w:eastAsia="宋体" w:cs="Times New Roman"/>
                <w:b/>
                <w:bCs/>
                <w:color w:val="auto"/>
                <w:sz w:val="21"/>
              </w:rPr>
              <w:t>：</w:t>
            </w:r>
          </w:p>
        </w:tc>
      </w:tr>
    </w:tbl>
    <w:p>
      <w:pPr>
        <w:widowControl w:val="0"/>
        <w:spacing w:after="0" w:line="560" w:lineRule="exact"/>
        <w:ind w:left="0" w:firstLine="712" w:firstLineChars="200"/>
        <w:rPr>
          <w:rFonts w:ascii="华文隶书" w:hAnsi="华文中宋" w:eastAsia="华文隶书"/>
          <w:b/>
          <w:color w:val="auto"/>
          <w:sz w:val="36"/>
          <w:szCs w:val="32"/>
        </w:rPr>
      </w:pPr>
      <w:r>
        <w:rPr>
          <w:rFonts w:hint="eastAsia" w:ascii="华文隶书" w:hAnsi="华文中宋" w:eastAsia="华文隶书"/>
          <w:b/>
          <w:color w:val="auto"/>
          <w:sz w:val="36"/>
          <w:szCs w:val="32"/>
        </w:rPr>
        <w:t>安全第一      预防为主                           防风险     除隐患     遏事故</w:t>
      </w:r>
    </w:p>
    <w:p>
      <w:pPr>
        <w:spacing w:after="0" w:line="240" w:lineRule="auto"/>
        <w:ind w:left="0" w:firstLine="0"/>
        <w:rPr>
          <w:rFonts w:ascii="华文隶书" w:hAnsi="华文中宋" w:eastAsia="华文隶书"/>
          <w:b/>
          <w:color w:val="auto"/>
          <w:sz w:val="36"/>
          <w:szCs w:val="32"/>
        </w:rPr>
      </w:pPr>
      <w:r>
        <w:rPr>
          <w:rFonts w:ascii="华文隶书" w:hAnsi="华文中宋" w:eastAsia="华文隶书"/>
          <w:b/>
          <w:color w:val="auto"/>
          <w:sz w:val="36"/>
          <w:szCs w:val="32"/>
        </w:rPr>
        <w:br w:type="page"/>
      </w:r>
    </w:p>
    <w:p>
      <w:pPr>
        <w:widowControl w:val="0"/>
        <w:spacing w:after="0" w:line="240" w:lineRule="auto"/>
        <w:ind w:left="0" w:firstLine="0"/>
        <w:jc w:val="center"/>
        <w:rPr>
          <w:rFonts w:ascii="华文中宋" w:hAnsi="华文中宋" w:eastAsia="华文中宋" w:cs="Times New Roman"/>
          <w:color w:val="auto"/>
          <w:sz w:val="28"/>
        </w:rPr>
      </w:pPr>
      <w:r>
        <w:rPr>
          <w:rFonts w:hint="eastAsia" w:ascii="华文中宋" w:hAnsi="华文中宋" w:eastAsia="华文中宋" w:cs="Times New Roman"/>
          <w:color w:val="auto"/>
          <w:sz w:val="28"/>
        </w:rPr>
        <w:t>纪检监察室安全风险告知卡</w:t>
      </w:r>
    </w:p>
    <w:tbl>
      <w:tblPr>
        <w:tblStyle w:val="3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108" w:type="dxa"/>
          <w:bottom w:w="0" w:type="dxa"/>
          <w:right w:w="108" w:type="dxa"/>
        </w:tblCellMar>
      </w:tblPr>
      <w:tblGrid>
        <w:gridCol w:w="2376"/>
        <w:gridCol w:w="1418"/>
        <w:gridCol w:w="1702"/>
        <w:gridCol w:w="4678"/>
        <w:gridCol w:w="5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80" w:hRule="atLeast"/>
        </w:trPr>
        <w:tc>
          <w:tcPr>
            <w:tcW w:w="761" w:type="pct"/>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ascii="宋体" w:hAnsi="宋体" w:eastAsia="宋体" w:cs="Times New Roman"/>
                <w:b/>
                <w:color w:val="auto"/>
                <w:sz w:val="21"/>
                <w:szCs w:val="21"/>
              </w:rPr>
              <w:t>岗位</w:t>
            </w:r>
            <w:r>
              <w:rPr>
                <w:rFonts w:hint="eastAsia" w:ascii="宋体" w:hAnsi="宋体" w:eastAsia="宋体" w:cs="Times New Roman"/>
                <w:b/>
                <w:color w:val="auto"/>
                <w:sz w:val="21"/>
                <w:szCs w:val="21"/>
              </w:rPr>
              <w:t>：纪检监察室人员</w:t>
            </w:r>
          </w:p>
        </w:tc>
        <w:tc>
          <w:tcPr>
            <w:tcW w:w="454" w:type="pct"/>
            <w:tcBorders>
              <w:bottom w:val="single" w:color="auto" w:sz="4" w:space="0"/>
            </w:tcBorders>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hint="eastAsia" w:ascii="宋体" w:hAnsi="宋体" w:eastAsia="宋体" w:cs="Times New Roman"/>
                <w:b/>
                <w:color w:val="auto"/>
                <w:sz w:val="21"/>
                <w:szCs w:val="21"/>
              </w:rPr>
              <w:t>风险点</w:t>
            </w:r>
          </w:p>
        </w:tc>
        <w:tc>
          <w:tcPr>
            <w:tcW w:w="545" w:type="pct"/>
            <w:tcBorders>
              <w:bottom w:val="single" w:color="auto" w:sz="4" w:space="0"/>
            </w:tcBorders>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hint="eastAsia" w:ascii="宋体" w:hAnsi="宋体" w:eastAsia="宋体" w:cs="Times New Roman"/>
                <w:b/>
                <w:color w:val="auto"/>
                <w:sz w:val="21"/>
                <w:szCs w:val="21"/>
              </w:rPr>
              <w:t>风险事件</w:t>
            </w:r>
          </w:p>
        </w:tc>
        <w:tc>
          <w:tcPr>
            <w:tcW w:w="1498" w:type="pct"/>
            <w:tcBorders>
              <w:bottom w:val="single" w:color="auto" w:sz="4" w:space="0"/>
            </w:tcBorders>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ascii="宋体" w:hAnsi="宋体" w:eastAsia="宋体" w:cs="Times New Roman"/>
                <w:b/>
                <w:color w:val="auto"/>
                <w:sz w:val="21"/>
                <w:szCs w:val="21"/>
              </w:rPr>
              <w:t>风险管控措施</w:t>
            </w:r>
          </w:p>
        </w:tc>
        <w:tc>
          <w:tcPr>
            <w:tcW w:w="1742" w:type="pct"/>
            <w:tcBorders>
              <w:bottom w:val="single" w:color="auto" w:sz="4" w:space="0"/>
            </w:tcBorders>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ascii="宋体" w:hAnsi="宋体" w:eastAsia="宋体" w:cs="Times New Roman"/>
                <w:b/>
                <w:color w:val="auto"/>
                <w:sz w:val="21"/>
                <w:szCs w:val="21"/>
              </w:rPr>
              <w:t>应急处置措施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80" w:hRule="atLeast"/>
        </w:trPr>
        <w:tc>
          <w:tcPr>
            <w:tcW w:w="761" w:type="pct"/>
            <w:vMerge w:val="restart"/>
            <w:shd w:val="clear" w:color="auto" w:fill="FFFFFF"/>
          </w:tcPr>
          <w:p>
            <w:pPr>
              <w:spacing w:beforeLines="20" w:after="0" w:line="280" w:lineRule="exact"/>
              <w:ind w:left="0" w:firstLine="0"/>
              <w:rPr>
                <w:rFonts w:ascii="Calibri" w:hAnsi="Calibri" w:eastAsia="宋体" w:cs="Times New Roman"/>
                <w:b/>
                <w:bCs/>
                <w:color w:val="auto"/>
                <w:sz w:val="21"/>
              </w:rPr>
            </w:pPr>
            <w:r>
              <w:rPr>
                <w:rFonts w:hint="eastAsia" w:ascii="Calibri" w:hAnsi="Calibri" w:eastAsia="宋体" w:cs="Times New Roman"/>
                <w:b/>
                <w:bCs/>
                <w:color w:val="auto"/>
                <w:sz w:val="21"/>
              </w:rPr>
              <w:t>作业步骤/</w:t>
            </w:r>
            <w:r>
              <w:rPr>
                <w:rFonts w:ascii="Calibri" w:hAnsi="Calibri" w:eastAsia="宋体" w:cs="Times New Roman"/>
                <w:b/>
                <w:bCs/>
                <w:color w:val="auto"/>
                <w:sz w:val="21"/>
              </w:rPr>
              <w:t>内容</w:t>
            </w:r>
            <w:r>
              <w:rPr>
                <w:rFonts w:hint="eastAsia" w:ascii="Calibri" w:hAnsi="Calibri" w:eastAsia="宋体" w:cs="Times New Roman"/>
                <w:b/>
                <w:bCs/>
                <w:color w:val="auto"/>
                <w:sz w:val="21"/>
              </w:rPr>
              <w:t>：</w:t>
            </w:r>
          </w:p>
          <w:p>
            <w:pPr>
              <w:spacing w:beforeLines="20" w:after="0" w:line="280" w:lineRule="exact"/>
              <w:ind w:left="0" w:firstLine="0"/>
              <w:rPr>
                <w:rFonts w:ascii="Calibri" w:hAnsi="Calibri" w:eastAsia="宋体" w:cs="Times New Roman"/>
                <w:bCs/>
                <w:color w:val="auto"/>
                <w:sz w:val="21"/>
              </w:rPr>
            </w:pPr>
            <w:r>
              <w:rPr>
                <w:rFonts w:hint="eastAsia" w:ascii="Calibri" w:hAnsi="Calibri" w:eastAsia="宋体" w:cs="Times New Roman"/>
                <w:bCs/>
                <w:color w:val="auto"/>
                <w:sz w:val="21"/>
              </w:rPr>
              <w:t>机关办公、检查；</w:t>
            </w:r>
          </w:p>
          <w:p>
            <w:pPr>
              <w:spacing w:beforeLines="20" w:after="0" w:line="280" w:lineRule="exact"/>
              <w:ind w:left="0" w:firstLine="0"/>
              <w:rPr>
                <w:rFonts w:cs="宋体"/>
                <w:color w:val="auto"/>
                <w:szCs w:val="24"/>
              </w:rPr>
            </w:pPr>
            <w:r>
              <w:rPr>
                <w:rFonts w:ascii="Calibri" w:hAnsi="Calibri" w:eastAsia="宋体" w:cs="Times New Roman"/>
                <w:bCs/>
                <w:color w:val="auto"/>
                <w:sz w:val="21"/>
              </w:rPr>
              <w:t>路段</w:t>
            </w:r>
            <w:r>
              <w:rPr>
                <w:rFonts w:hint="eastAsia" w:ascii="Calibri" w:hAnsi="Calibri" w:eastAsia="宋体" w:cs="Times New Roman"/>
                <w:bCs/>
                <w:color w:val="auto"/>
                <w:sz w:val="21"/>
              </w:rPr>
              <w:t>、站区检查及作业。</w:t>
            </w:r>
          </w:p>
        </w:tc>
        <w:tc>
          <w:tcPr>
            <w:tcW w:w="454" w:type="pct"/>
            <w:shd w:val="clear" w:color="auto" w:fill="FFFFFF"/>
            <w:vAlign w:val="center"/>
          </w:tcPr>
          <w:p>
            <w:pPr>
              <w:spacing w:beforeLines="20" w:after="0" w:line="280" w:lineRule="exact"/>
              <w:ind w:left="0" w:firstLine="0"/>
              <w:jc w:val="center"/>
              <w:rPr>
                <w:rFonts w:ascii="Calibri" w:hAnsi="Calibri" w:eastAsia="宋体" w:cs="Times New Roman"/>
                <w:bCs/>
                <w:color w:val="auto"/>
                <w:sz w:val="21"/>
              </w:rPr>
            </w:pPr>
            <w:r>
              <w:rPr>
                <w:rFonts w:hint="eastAsia" w:ascii="Calibri" w:hAnsi="Calibri" w:eastAsia="宋体" w:cs="Times New Roman"/>
                <w:bCs/>
                <w:color w:val="auto"/>
                <w:sz w:val="21"/>
              </w:rPr>
              <w:t>机关</w:t>
            </w:r>
            <w:r>
              <w:rPr>
                <w:rFonts w:ascii="Calibri" w:hAnsi="Calibri" w:eastAsia="宋体" w:cs="Times New Roman"/>
                <w:bCs/>
                <w:color w:val="auto"/>
                <w:sz w:val="21"/>
              </w:rPr>
              <w:t>办公</w:t>
            </w:r>
          </w:p>
        </w:tc>
        <w:tc>
          <w:tcPr>
            <w:tcW w:w="545" w:type="pct"/>
            <w:shd w:val="clear" w:color="auto" w:fill="3764FF"/>
            <w:vAlign w:val="center"/>
          </w:tcPr>
          <w:p>
            <w:pPr>
              <w:spacing w:beforeLines="20" w:after="0" w:line="400" w:lineRule="exact"/>
              <w:ind w:left="0" w:firstLine="0"/>
              <w:jc w:val="center"/>
              <w:rPr>
                <w:rFonts w:ascii="Calibri" w:hAnsi="Calibri" w:eastAsia="宋体" w:cs="Times New Roman"/>
                <w:b/>
                <w:bCs/>
                <w:color w:val="auto"/>
                <w:sz w:val="28"/>
              </w:rPr>
            </w:pPr>
            <w:r>
              <w:rPr>
                <w:rFonts w:ascii="Calibri" w:hAnsi="Calibri" w:eastAsia="宋体" w:cs="Times New Roman"/>
                <w:b/>
                <w:bCs/>
                <w:color w:val="auto"/>
                <w:sz w:val="28"/>
              </w:rPr>
              <w:t>触电</w:t>
            </w:r>
          </w:p>
          <w:p>
            <w:pPr>
              <w:spacing w:beforeLines="20" w:after="0" w:line="400" w:lineRule="exact"/>
              <w:ind w:left="0" w:firstLine="0"/>
              <w:jc w:val="center"/>
              <w:rPr>
                <w:rFonts w:ascii="Calibri" w:hAnsi="Calibri" w:eastAsia="宋体" w:cs="Times New Roman"/>
                <w:b/>
                <w:bCs/>
                <w:color w:val="auto"/>
                <w:sz w:val="28"/>
              </w:rPr>
            </w:pPr>
            <w:r>
              <w:rPr>
                <w:rFonts w:ascii="Calibri" w:hAnsi="Calibri" w:eastAsia="宋体" w:cs="Times New Roman"/>
                <w:b/>
                <w:bCs/>
                <w:color w:val="auto"/>
                <w:sz w:val="28"/>
              </w:rPr>
              <w:t>火灾</w:t>
            </w:r>
          </w:p>
          <w:p>
            <w:pPr>
              <w:spacing w:beforeLines="20" w:after="0" w:line="400" w:lineRule="exact"/>
              <w:ind w:left="0" w:firstLine="0"/>
              <w:jc w:val="center"/>
              <w:rPr>
                <w:rFonts w:ascii="Calibri" w:hAnsi="Calibri" w:eastAsia="宋体" w:cs="Times New Roman"/>
                <w:b/>
                <w:bCs/>
                <w:color w:val="auto"/>
                <w:sz w:val="28"/>
              </w:rPr>
            </w:pPr>
            <w:r>
              <w:rPr>
                <w:rFonts w:ascii="Calibri" w:hAnsi="Calibri" w:eastAsia="宋体" w:cs="Times New Roman"/>
                <w:b/>
                <w:bCs/>
                <w:color w:val="auto"/>
                <w:sz w:val="28"/>
              </w:rPr>
              <w:t>食物中毒</w:t>
            </w:r>
          </w:p>
        </w:tc>
        <w:tc>
          <w:tcPr>
            <w:tcW w:w="1498" w:type="pct"/>
            <w:shd w:val="clear" w:color="auto" w:fill="FFFFFF"/>
            <w:vAlign w:val="center"/>
          </w:tcPr>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1.</w:t>
            </w:r>
            <w:r>
              <w:rPr>
                <w:rFonts w:hint="eastAsia" w:ascii="Calibri" w:hAnsi="Calibri" w:eastAsia="宋体" w:cs="Times New Roman"/>
                <w:bCs/>
                <w:color w:val="auto"/>
                <w:sz w:val="21"/>
              </w:rPr>
              <w:t>按规定使用电器产品，不得私拉乱接、不得使用不合格电气产品、线路及插座，人走电断；</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2.组织本部室员工开展安全风险辨识与隐患排查治理活动</w:t>
            </w:r>
            <w:r>
              <w:rPr>
                <w:rFonts w:hint="eastAsia" w:ascii="Calibri" w:hAnsi="Calibri" w:eastAsia="宋体" w:cs="Times New Roman"/>
                <w:bCs/>
                <w:color w:val="auto"/>
                <w:sz w:val="21"/>
              </w:rPr>
              <w:t>，</w:t>
            </w:r>
            <w:r>
              <w:rPr>
                <w:rFonts w:ascii="Calibri" w:hAnsi="Calibri" w:eastAsia="宋体" w:cs="Times New Roman"/>
                <w:bCs/>
                <w:color w:val="auto"/>
                <w:sz w:val="21"/>
              </w:rPr>
              <w:t>及时消除或上报事故隐患</w:t>
            </w:r>
            <w:r>
              <w:rPr>
                <w:rFonts w:hint="eastAsia" w:ascii="Calibri" w:hAnsi="Calibri" w:eastAsia="宋体" w:cs="Times New Roman"/>
                <w:bCs/>
                <w:color w:val="auto"/>
                <w:sz w:val="21"/>
              </w:rPr>
              <w:t>；</w:t>
            </w:r>
          </w:p>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3</w:t>
            </w:r>
            <w:r>
              <w:rPr>
                <w:rFonts w:ascii="Calibri" w:hAnsi="Calibri" w:eastAsia="宋体" w:cs="Times New Roman"/>
                <w:bCs/>
                <w:color w:val="auto"/>
                <w:sz w:val="21"/>
              </w:rPr>
              <w:t>.</w:t>
            </w:r>
            <w:r>
              <w:rPr>
                <w:rFonts w:hint="eastAsia" w:ascii="Calibri" w:hAnsi="Calibri" w:eastAsia="宋体" w:cs="Times New Roman"/>
                <w:bCs/>
                <w:color w:val="auto"/>
                <w:sz w:val="21"/>
              </w:rPr>
              <w:t>遵守公司消防、用电安全管理制度，严禁私拉乱接、违章动火、违章用电。</w:t>
            </w:r>
          </w:p>
        </w:tc>
        <w:tc>
          <w:tcPr>
            <w:tcW w:w="1742" w:type="pct"/>
            <w:shd w:val="clear" w:color="auto" w:fill="FFFFFF"/>
            <w:vAlign w:val="center"/>
          </w:tcPr>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1. 发生火灾时应使用最近灭火设施进行火灾控制</w:t>
            </w:r>
            <w:r>
              <w:rPr>
                <w:rFonts w:hint="eastAsia" w:ascii="Calibri" w:hAnsi="Calibri" w:eastAsia="宋体" w:cs="Times New Roman"/>
                <w:bCs/>
                <w:color w:val="auto"/>
                <w:sz w:val="21"/>
              </w:rPr>
              <w:t>，</w:t>
            </w:r>
            <w:r>
              <w:rPr>
                <w:rFonts w:ascii="Calibri" w:hAnsi="Calibri" w:eastAsia="宋体" w:cs="Times New Roman"/>
                <w:bCs/>
                <w:color w:val="auto"/>
                <w:sz w:val="21"/>
              </w:rPr>
              <w:t>同时呼叫本层其他员工</w:t>
            </w:r>
            <w:r>
              <w:rPr>
                <w:rFonts w:hint="eastAsia" w:ascii="Calibri" w:hAnsi="Calibri" w:eastAsia="宋体" w:cs="Times New Roman"/>
                <w:bCs/>
                <w:color w:val="auto"/>
                <w:sz w:val="21"/>
              </w:rPr>
              <w:t>；</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 xml:space="preserve">2. </w:t>
            </w:r>
            <w:r>
              <w:rPr>
                <w:rFonts w:hint="eastAsia" w:ascii="Calibri" w:hAnsi="Calibri" w:eastAsia="宋体" w:cs="Times New Roman"/>
                <w:bCs/>
                <w:color w:val="auto"/>
                <w:sz w:val="21"/>
              </w:rPr>
              <w:t>触电时</w:t>
            </w:r>
            <w:r>
              <w:rPr>
                <w:rFonts w:ascii="Calibri" w:hAnsi="Calibri" w:eastAsia="宋体" w:cs="Times New Roman"/>
                <w:bCs/>
                <w:color w:val="auto"/>
                <w:sz w:val="21"/>
              </w:rPr>
              <w:t>应切断电源</w:t>
            </w:r>
            <w:r>
              <w:rPr>
                <w:rFonts w:hint="eastAsia" w:ascii="Calibri" w:hAnsi="Calibri" w:eastAsia="宋体" w:cs="Times New Roman"/>
                <w:bCs/>
                <w:color w:val="auto"/>
                <w:sz w:val="21"/>
              </w:rPr>
              <w:t>，</w:t>
            </w:r>
            <w:r>
              <w:rPr>
                <w:rFonts w:ascii="Calibri" w:hAnsi="Calibri" w:eastAsia="宋体" w:cs="Times New Roman"/>
                <w:bCs/>
                <w:color w:val="auto"/>
                <w:sz w:val="21"/>
              </w:rPr>
              <w:t>或用绝缘物体调开带电物体</w:t>
            </w:r>
            <w:r>
              <w:rPr>
                <w:rFonts w:hint="eastAsia" w:ascii="Calibri" w:hAnsi="Calibri" w:eastAsia="宋体" w:cs="Times New Roman"/>
                <w:bCs/>
                <w:color w:val="auto"/>
                <w:sz w:val="21"/>
              </w:rPr>
              <w:t>；</w:t>
            </w:r>
            <w:r>
              <w:rPr>
                <w:rFonts w:ascii="Calibri" w:hAnsi="Calibri" w:eastAsia="宋体" w:cs="Times New Roman"/>
                <w:bCs/>
                <w:color w:val="auto"/>
                <w:sz w:val="21"/>
              </w:rPr>
              <w:t xml:space="preserve"> </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3.</w:t>
            </w:r>
            <w:r>
              <w:rPr>
                <w:rFonts w:hint="eastAsia" w:ascii="Calibri" w:hAnsi="Calibri" w:eastAsia="宋体" w:cs="Times New Roman"/>
                <w:bCs/>
                <w:color w:val="auto"/>
                <w:sz w:val="21"/>
              </w:rPr>
              <w:t xml:space="preserve"> 食物中毒时采用冷盐水（食盐</w:t>
            </w:r>
            <w:r>
              <w:rPr>
                <w:rFonts w:ascii="Calibri" w:hAnsi="Calibri" w:eastAsia="宋体" w:cs="Times New Roman"/>
                <w:bCs/>
                <w:color w:val="auto"/>
                <w:sz w:val="21"/>
              </w:rPr>
              <w:t>20g，加开水200ml冷却）、姜汁（生姜100g捣碎取汁加入200ml温水）等方式进行催吐</w:t>
            </w:r>
            <w:r>
              <w:rPr>
                <w:rFonts w:hint="eastAsia" w:ascii="Calibri" w:hAnsi="Calibri" w:eastAsia="宋体" w:cs="Times New Roman"/>
                <w:bCs/>
                <w:color w:val="auto"/>
                <w:sz w:val="21"/>
              </w:rPr>
              <w:t>；</w:t>
            </w:r>
          </w:p>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4</w:t>
            </w:r>
            <w:r>
              <w:rPr>
                <w:rFonts w:ascii="Calibri" w:hAnsi="Calibri" w:eastAsia="宋体" w:cs="Times New Roman"/>
                <w:bCs/>
                <w:color w:val="auto"/>
                <w:sz w:val="21"/>
              </w:rPr>
              <w:t xml:space="preserve">. </w:t>
            </w:r>
            <w:r>
              <w:rPr>
                <w:rFonts w:hint="eastAsia" w:ascii="Calibri" w:hAnsi="Calibri" w:eastAsia="宋体" w:cs="Times New Roman"/>
                <w:bCs/>
                <w:color w:val="auto"/>
                <w:sz w:val="21"/>
              </w:rPr>
              <w:t>对触电等伤亡人员采用人工呼吸或心肺复苏进行救治；</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 xml:space="preserve">5. </w:t>
            </w:r>
            <w:r>
              <w:rPr>
                <w:rFonts w:hint="eastAsia" w:ascii="Calibri" w:hAnsi="Calibri" w:eastAsia="宋体" w:cs="Times New Roman"/>
                <w:bCs/>
                <w:color w:val="auto"/>
                <w:sz w:val="21"/>
              </w:rPr>
              <w:t>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80" w:hRule="atLeast"/>
        </w:trPr>
        <w:tc>
          <w:tcPr>
            <w:tcW w:w="761" w:type="pct"/>
            <w:vMerge w:val="continue"/>
            <w:tcBorders>
              <w:bottom w:val="single" w:color="auto" w:sz="4" w:space="0"/>
            </w:tcBorders>
            <w:shd w:val="clear" w:color="auto" w:fill="FFFFFF"/>
          </w:tcPr>
          <w:p>
            <w:pPr>
              <w:widowControl w:val="0"/>
              <w:spacing w:after="0" w:line="360" w:lineRule="auto"/>
              <w:ind w:left="0" w:firstLine="0"/>
              <w:jc w:val="center"/>
              <w:rPr>
                <w:rFonts w:ascii="宋体" w:hAnsi="宋体" w:eastAsia="宋体" w:cs="Times New Roman"/>
                <w:color w:val="auto"/>
                <w:sz w:val="21"/>
                <w:szCs w:val="32"/>
              </w:rPr>
            </w:pPr>
          </w:p>
        </w:tc>
        <w:tc>
          <w:tcPr>
            <w:tcW w:w="454" w:type="pct"/>
            <w:tcBorders>
              <w:bottom w:val="single" w:color="auto" w:sz="4" w:space="0"/>
            </w:tcBorders>
            <w:shd w:val="clear" w:color="auto" w:fill="FFFFFF"/>
            <w:vAlign w:val="center"/>
          </w:tcPr>
          <w:p>
            <w:pPr>
              <w:spacing w:beforeLines="20" w:after="0" w:line="280" w:lineRule="exact"/>
              <w:ind w:left="0" w:firstLine="0"/>
              <w:rPr>
                <w:rFonts w:ascii="Calibri" w:hAnsi="Calibri" w:eastAsia="宋体" w:cs="Times New Roman"/>
                <w:bCs/>
                <w:color w:val="auto"/>
                <w:sz w:val="21"/>
              </w:rPr>
            </w:pPr>
            <w:r>
              <w:rPr>
                <w:rFonts w:hint="eastAsia" w:ascii="Calibri" w:hAnsi="Calibri" w:eastAsia="宋体" w:cs="Times New Roman"/>
                <w:bCs/>
                <w:color w:val="auto"/>
                <w:sz w:val="21"/>
              </w:rPr>
              <w:t>路段、站区检查</w:t>
            </w:r>
          </w:p>
        </w:tc>
        <w:tc>
          <w:tcPr>
            <w:tcW w:w="545" w:type="pct"/>
            <w:tcBorders>
              <w:bottom w:val="single" w:color="auto" w:sz="4" w:space="0"/>
            </w:tcBorders>
            <w:shd w:val="clear" w:color="auto" w:fill="FAE600"/>
            <w:vAlign w:val="center"/>
          </w:tcPr>
          <w:p>
            <w:pPr>
              <w:spacing w:beforeLines="20" w:after="0" w:line="400" w:lineRule="exact"/>
              <w:ind w:left="0" w:firstLine="0"/>
              <w:jc w:val="center"/>
              <w:rPr>
                <w:rFonts w:ascii="Calibri" w:hAnsi="Calibri" w:eastAsia="宋体" w:cs="Times New Roman"/>
                <w:b/>
                <w:bCs/>
                <w:color w:val="auto"/>
                <w:sz w:val="28"/>
              </w:rPr>
            </w:pPr>
            <w:r>
              <w:rPr>
                <w:rFonts w:ascii="Calibri" w:hAnsi="Calibri" w:eastAsia="宋体" w:cs="Times New Roman"/>
                <w:b/>
                <w:bCs/>
                <w:color w:val="auto"/>
                <w:sz w:val="28"/>
              </w:rPr>
              <w:t>车辆伤害</w:t>
            </w:r>
          </w:p>
          <w:p>
            <w:pPr>
              <w:spacing w:beforeLines="20" w:after="0" w:line="400" w:lineRule="exact"/>
              <w:ind w:left="0" w:firstLine="0"/>
              <w:jc w:val="center"/>
              <w:rPr>
                <w:rFonts w:ascii="Calibri" w:hAnsi="Calibri" w:eastAsia="宋体" w:cs="Times New Roman"/>
                <w:b/>
                <w:bCs/>
                <w:color w:val="auto"/>
                <w:sz w:val="28"/>
              </w:rPr>
            </w:pPr>
            <w:r>
              <w:rPr>
                <w:rFonts w:hint="eastAsia" w:ascii="Calibri" w:hAnsi="Calibri" w:eastAsia="宋体" w:cs="Times New Roman"/>
                <w:b/>
                <w:bCs/>
                <w:color w:val="auto"/>
                <w:sz w:val="28"/>
              </w:rPr>
              <w:t>高处坠落</w:t>
            </w:r>
          </w:p>
          <w:p>
            <w:pPr>
              <w:spacing w:beforeLines="20" w:after="0" w:line="400" w:lineRule="exact"/>
              <w:ind w:left="0" w:firstLine="0"/>
              <w:jc w:val="center"/>
              <w:rPr>
                <w:rFonts w:ascii="Calibri" w:hAnsi="Calibri" w:eastAsia="宋体" w:cs="Times New Roman"/>
                <w:b/>
                <w:bCs/>
                <w:color w:val="auto"/>
                <w:sz w:val="28"/>
              </w:rPr>
            </w:pPr>
            <w:r>
              <w:rPr>
                <w:rFonts w:hint="eastAsia" w:ascii="Calibri" w:hAnsi="Calibri" w:eastAsia="宋体" w:cs="Times New Roman"/>
                <w:b/>
                <w:bCs/>
                <w:color w:val="auto"/>
                <w:sz w:val="28"/>
              </w:rPr>
              <w:t>物体打击</w:t>
            </w:r>
          </w:p>
          <w:p>
            <w:pPr>
              <w:spacing w:beforeLines="20" w:after="0" w:line="400" w:lineRule="exact"/>
              <w:ind w:left="0" w:firstLine="0"/>
              <w:jc w:val="center"/>
              <w:rPr>
                <w:rFonts w:ascii="Calibri" w:hAnsi="Calibri" w:eastAsia="宋体" w:cs="Times New Roman"/>
                <w:b/>
                <w:bCs/>
                <w:color w:val="auto"/>
                <w:sz w:val="28"/>
              </w:rPr>
            </w:pPr>
            <w:r>
              <w:rPr>
                <w:rFonts w:hint="eastAsia" w:ascii="Calibri" w:hAnsi="Calibri" w:eastAsia="宋体" w:cs="Times New Roman"/>
                <w:b/>
                <w:bCs/>
                <w:color w:val="auto"/>
                <w:sz w:val="28"/>
              </w:rPr>
              <w:t>其他</w:t>
            </w:r>
          </w:p>
        </w:tc>
        <w:tc>
          <w:tcPr>
            <w:tcW w:w="1498" w:type="pct"/>
            <w:tcBorders>
              <w:bottom w:val="single" w:color="auto" w:sz="4" w:space="0"/>
            </w:tcBorders>
            <w:shd w:val="clear" w:color="auto" w:fill="FFFFFF"/>
            <w:vAlign w:val="center"/>
          </w:tcPr>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1.合理安排作业计划和作业人员</w:t>
            </w:r>
            <w:r>
              <w:rPr>
                <w:rFonts w:hint="eastAsia" w:ascii="Calibri" w:hAnsi="Calibri" w:eastAsia="宋体" w:cs="Times New Roman"/>
                <w:bCs/>
                <w:color w:val="auto"/>
                <w:sz w:val="21"/>
              </w:rPr>
              <w:t>；</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2.</w:t>
            </w:r>
            <w:r>
              <w:rPr>
                <w:rFonts w:hint="eastAsia" w:ascii="Calibri" w:hAnsi="Calibri" w:eastAsia="宋体" w:cs="Times New Roman"/>
                <w:bCs/>
                <w:color w:val="auto"/>
                <w:sz w:val="21"/>
              </w:rPr>
              <w:t>按规定穿戴安全帽、反光服、防滑鞋，遵守站区安全管理规程，服从现场人员指挥；</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3</w:t>
            </w:r>
            <w:r>
              <w:rPr>
                <w:rFonts w:hint="eastAsia" w:ascii="Calibri" w:hAnsi="Calibri" w:eastAsia="宋体" w:cs="Times New Roman"/>
                <w:bCs/>
                <w:color w:val="auto"/>
                <w:sz w:val="21"/>
              </w:rPr>
              <w:t>.严禁酒后驾车、开展现场检查等；</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4.现场工作中</w:t>
            </w:r>
            <w:r>
              <w:rPr>
                <w:rFonts w:hint="eastAsia" w:ascii="Calibri" w:hAnsi="Calibri" w:eastAsia="宋体" w:cs="Times New Roman"/>
                <w:bCs/>
                <w:color w:val="auto"/>
                <w:sz w:val="21"/>
              </w:rPr>
              <w:t>注意观察周边环境、来往车辆。</w:t>
            </w:r>
          </w:p>
        </w:tc>
        <w:tc>
          <w:tcPr>
            <w:tcW w:w="1742" w:type="pct"/>
            <w:tcBorders>
              <w:bottom w:val="single" w:color="auto" w:sz="4" w:space="0"/>
            </w:tcBorders>
            <w:shd w:val="clear" w:color="auto" w:fill="FFFFFF"/>
            <w:vAlign w:val="center"/>
          </w:tcPr>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1.</w:t>
            </w:r>
            <w:r>
              <w:rPr>
                <w:rFonts w:hint="eastAsia" w:ascii="Calibri" w:hAnsi="Calibri" w:eastAsia="宋体" w:cs="Times New Roman"/>
                <w:bCs/>
                <w:color w:val="auto"/>
                <w:sz w:val="21"/>
              </w:rPr>
              <w:t>组织或参与现场救援，做好综合协调等工作；</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2</w:t>
            </w:r>
            <w:r>
              <w:rPr>
                <w:rFonts w:hint="eastAsia" w:ascii="Calibri" w:hAnsi="Calibri" w:eastAsia="宋体" w:cs="Times New Roman"/>
                <w:bCs/>
                <w:color w:val="auto"/>
                <w:sz w:val="21"/>
              </w:rPr>
              <w:t>. 视情况转移伤员或设置警戒区；</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3.对受伤人员进行救治</w:t>
            </w:r>
            <w:r>
              <w:rPr>
                <w:rFonts w:hint="eastAsia" w:ascii="Calibri" w:hAnsi="Calibri" w:eastAsia="宋体" w:cs="Times New Roman"/>
                <w:bCs/>
                <w:color w:val="auto"/>
                <w:sz w:val="21"/>
              </w:rPr>
              <w:t>，如受伤人员出现骨折、休克、昏迷，应采取临时包扎止血措施；若受伤者呼吸、脉搏停止，应实施人工呼吸或胸外心脏挤压法抢救</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 xml:space="preserve">4. </w:t>
            </w:r>
            <w:r>
              <w:rPr>
                <w:rFonts w:hint="eastAsia" w:ascii="Calibri" w:hAnsi="Calibri" w:eastAsia="宋体" w:cs="Times New Roman"/>
                <w:bCs/>
                <w:color w:val="auto"/>
                <w:sz w:val="21"/>
              </w:rPr>
              <w:t>及时上报并拨打救援电话。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60" w:type="pct"/>
            <w:gridSpan w:val="3"/>
            <w:tcBorders>
              <w:bottom w:val="single" w:color="auto" w:sz="4" w:space="0"/>
            </w:tcBorders>
            <w:shd w:val="clear" w:color="auto" w:fill="FFFFFF"/>
            <w:vAlign w:val="center"/>
          </w:tcPr>
          <w:p>
            <w:pPr>
              <w:widowControl w:val="0"/>
              <w:spacing w:beforeLines="20"/>
              <w:rPr>
                <w:rFonts w:ascii="Calibri" w:hAnsi="Calibri" w:eastAsia="宋体" w:cs="Times New Roman"/>
                <w:b/>
                <w:bCs/>
                <w:color w:val="auto"/>
                <w:sz w:val="21"/>
              </w:rPr>
            </w:pPr>
            <w:r>
              <w:rPr>
                <w:rFonts w:hint="eastAsia" w:ascii="Calibri" w:hAnsi="Calibri" w:eastAsia="宋体" w:cs="Times New Roman"/>
                <w:b/>
                <w:bCs/>
                <w:color w:val="auto"/>
                <w:sz w:val="21"/>
              </w:rPr>
              <w:t>公司应急值班电话：</w:t>
            </w:r>
          </w:p>
        </w:tc>
        <w:tc>
          <w:tcPr>
            <w:tcW w:w="3240" w:type="pct"/>
            <w:gridSpan w:val="2"/>
            <w:tcBorders>
              <w:bottom w:val="single" w:color="auto" w:sz="4" w:space="0"/>
            </w:tcBorders>
            <w:shd w:val="clear" w:color="auto" w:fill="FFFFFF"/>
            <w:vAlign w:val="center"/>
          </w:tcPr>
          <w:p>
            <w:pPr>
              <w:widowControl w:val="0"/>
              <w:spacing w:beforeLines="20"/>
              <w:jc w:val="center"/>
              <w:rPr>
                <w:rFonts w:ascii="Calibri" w:hAnsi="Calibri" w:eastAsia="宋体" w:cs="Times New Roman"/>
                <w:b/>
                <w:bCs/>
                <w:color w:val="auto"/>
                <w:sz w:val="21"/>
              </w:rPr>
            </w:pPr>
            <w:r>
              <w:rPr>
                <w:rFonts w:hint="eastAsia" w:ascii="Calibri" w:hAnsi="Calibri" w:eastAsia="宋体" w:cs="Times New Roman"/>
                <w:b/>
                <w:bCs/>
                <w:color w:val="auto"/>
                <w:sz w:val="21"/>
              </w:rPr>
              <w:t xml:space="preserve">         </w:t>
            </w:r>
            <w:r>
              <w:rPr>
                <w:rFonts w:ascii="Calibri" w:hAnsi="Calibri" w:eastAsia="宋体" w:cs="Times New Roman"/>
                <w:b/>
                <w:bCs/>
                <w:color w:val="auto"/>
                <w:sz w:val="21"/>
              </w:rPr>
              <w:t>消防</w:t>
            </w:r>
            <w:r>
              <w:rPr>
                <w:rFonts w:hint="eastAsia" w:ascii="Calibri" w:hAnsi="Calibri" w:eastAsia="宋体" w:cs="Times New Roman"/>
                <w:b/>
                <w:bCs/>
                <w:color w:val="auto"/>
                <w:sz w:val="21"/>
              </w:rPr>
              <w:t>：119     急救：120      公安：110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00" w:type="pct"/>
            <w:gridSpan w:val="5"/>
            <w:shd w:val="clear" w:color="auto" w:fill="FFFFFF"/>
            <w:vAlign w:val="center"/>
          </w:tcPr>
          <w:p>
            <w:pPr>
              <w:widowControl w:val="0"/>
              <w:spacing w:beforeLines="20"/>
              <w:rPr>
                <w:rFonts w:ascii="Calibri" w:hAnsi="Calibri" w:eastAsia="宋体" w:cs="Times New Roman"/>
                <w:b/>
                <w:bCs/>
                <w:color w:val="auto"/>
                <w:sz w:val="21"/>
              </w:rPr>
            </w:pPr>
            <w:r>
              <w:rPr>
                <w:rFonts w:ascii="Calibri" w:hAnsi="Calibri" w:eastAsia="宋体" w:cs="Times New Roman"/>
                <w:b/>
                <w:bCs/>
                <w:color w:val="auto"/>
                <w:sz w:val="21"/>
              </w:rPr>
              <w:t>作业小组成员</w:t>
            </w:r>
            <w:r>
              <w:rPr>
                <w:rFonts w:hint="eastAsia" w:ascii="Calibri" w:hAnsi="Calibri" w:eastAsia="宋体" w:cs="Times New Roman"/>
                <w:b/>
                <w:bCs/>
                <w:color w:val="auto"/>
                <w:sz w:val="21"/>
              </w:rPr>
              <w:t>：</w:t>
            </w:r>
          </w:p>
        </w:tc>
      </w:tr>
    </w:tbl>
    <w:p>
      <w:pPr>
        <w:widowControl w:val="0"/>
        <w:spacing w:after="0" w:line="560" w:lineRule="exact"/>
        <w:ind w:left="0" w:firstLine="712" w:firstLineChars="200"/>
        <w:rPr>
          <w:rFonts w:ascii="华文隶书" w:hAnsi="华文中宋" w:eastAsia="华文隶书"/>
          <w:b/>
          <w:color w:val="auto"/>
          <w:sz w:val="36"/>
          <w:szCs w:val="32"/>
        </w:rPr>
      </w:pPr>
      <w:r>
        <w:rPr>
          <w:rFonts w:hint="eastAsia" w:ascii="华文隶书" w:hAnsi="华文中宋" w:eastAsia="华文隶书"/>
          <w:b/>
          <w:color w:val="auto"/>
          <w:sz w:val="36"/>
          <w:szCs w:val="32"/>
        </w:rPr>
        <w:t>安全第一      预防为主                           防风险     除隐患     遏事故</w:t>
      </w:r>
    </w:p>
    <w:p>
      <w:pPr>
        <w:spacing w:after="0" w:line="240" w:lineRule="auto"/>
        <w:ind w:left="0" w:firstLine="0"/>
        <w:rPr>
          <w:rFonts w:ascii="华文隶书" w:hAnsi="华文中宋" w:eastAsia="华文隶书"/>
          <w:b/>
          <w:color w:val="auto"/>
          <w:sz w:val="36"/>
          <w:szCs w:val="32"/>
        </w:rPr>
      </w:pPr>
      <w:r>
        <w:rPr>
          <w:rFonts w:ascii="华文隶书" w:hAnsi="华文中宋" w:eastAsia="华文隶书"/>
          <w:b/>
          <w:color w:val="auto"/>
          <w:sz w:val="36"/>
          <w:szCs w:val="32"/>
        </w:rPr>
        <w:br w:type="page"/>
      </w:r>
    </w:p>
    <w:p>
      <w:pPr>
        <w:widowControl w:val="0"/>
        <w:spacing w:after="0" w:line="240" w:lineRule="auto"/>
        <w:ind w:left="0" w:firstLine="0"/>
        <w:jc w:val="center"/>
        <w:rPr>
          <w:rFonts w:ascii="华文中宋" w:hAnsi="华文中宋" w:eastAsia="华文中宋" w:cs="Times New Roman"/>
          <w:color w:val="auto"/>
          <w:sz w:val="28"/>
        </w:rPr>
      </w:pPr>
      <w:r>
        <w:rPr>
          <w:rFonts w:hint="eastAsia" w:ascii="华文中宋" w:hAnsi="华文中宋" w:eastAsia="华文中宋" w:cs="Times New Roman"/>
          <w:color w:val="auto"/>
          <w:sz w:val="28"/>
        </w:rPr>
        <w:t>财务投融资部安全风险告知卡</w:t>
      </w:r>
    </w:p>
    <w:tbl>
      <w:tblPr>
        <w:tblStyle w:val="3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108" w:type="dxa"/>
          <w:bottom w:w="0" w:type="dxa"/>
          <w:right w:w="108" w:type="dxa"/>
        </w:tblCellMar>
      </w:tblPr>
      <w:tblGrid>
        <w:gridCol w:w="2376"/>
        <w:gridCol w:w="1418"/>
        <w:gridCol w:w="1702"/>
        <w:gridCol w:w="4678"/>
        <w:gridCol w:w="5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80" w:hRule="atLeast"/>
        </w:trPr>
        <w:tc>
          <w:tcPr>
            <w:tcW w:w="761" w:type="pct"/>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ascii="宋体" w:hAnsi="宋体" w:eastAsia="宋体" w:cs="Times New Roman"/>
                <w:b/>
                <w:color w:val="auto"/>
                <w:sz w:val="21"/>
                <w:szCs w:val="21"/>
              </w:rPr>
              <w:t>岗位</w:t>
            </w:r>
            <w:r>
              <w:rPr>
                <w:rFonts w:hint="eastAsia" w:ascii="宋体" w:hAnsi="宋体" w:eastAsia="宋体" w:cs="Times New Roman"/>
                <w:b/>
                <w:color w:val="auto"/>
                <w:sz w:val="21"/>
                <w:szCs w:val="21"/>
              </w:rPr>
              <w:t>：纪检监察室人员</w:t>
            </w:r>
          </w:p>
        </w:tc>
        <w:tc>
          <w:tcPr>
            <w:tcW w:w="454" w:type="pct"/>
            <w:tcBorders>
              <w:bottom w:val="single" w:color="auto" w:sz="4" w:space="0"/>
            </w:tcBorders>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hint="eastAsia" w:ascii="宋体" w:hAnsi="宋体" w:eastAsia="宋体" w:cs="Times New Roman"/>
                <w:b/>
                <w:color w:val="auto"/>
                <w:sz w:val="21"/>
                <w:szCs w:val="21"/>
              </w:rPr>
              <w:t>风险点</w:t>
            </w:r>
          </w:p>
        </w:tc>
        <w:tc>
          <w:tcPr>
            <w:tcW w:w="545" w:type="pct"/>
            <w:tcBorders>
              <w:bottom w:val="single" w:color="auto" w:sz="4" w:space="0"/>
            </w:tcBorders>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hint="eastAsia" w:ascii="宋体" w:hAnsi="宋体" w:eastAsia="宋体" w:cs="Times New Roman"/>
                <w:b/>
                <w:color w:val="auto"/>
                <w:sz w:val="21"/>
                <w:szCs w:val="21"/>
              </w:rPr>
              <w:t>风险事件</w:t>
            </w:r>
          </w:p>
        </w:tc>
        <w:tc>
          <w:tcPr>
            <w:tcW w:w="1498" w:type="pct"/>
            <w:tcBorders>
              <w:bottom w:val="single" w:color="auto" w:sz="4" w:space="0"/>
            </w:tcBorders>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ascii="宋体" w:hAnsi="宋体" w:eastAsia="宋体" w:cs="Times New Roman"/>
                <w:b/>
                <w:color w:val="auto"/>
                <w:sz w:val="21"/>
                <w:szCs w:val="21"/>
              </w:rPr>
              <w:t>风险管控措施</w:t>
            </w:r>
          </w:p>
        </w:tc>
        <w:tc>
          <w:tcPr>
            <w:tcW w:w="1742" w:type="pct"/>
            <w:tcBorders>
              <w:bottom w:val="single" w:color="auto" w:sz="4" w:space="0"/>
            </w:tcBorders>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ascii="宋体" w:hAnsi="宋体" w:eastAsia="宋体" w:cs="Times New Roman"/>
                <w:b/>
                <w:color w:val="auto"/>
                <w:sz w:val="21"/>
                <w:szCs w:val="21"/>
              </w:rPr>
              <w:t>应急处置措施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80" w:hRule="atLeast"/>
        </w:trPr>
        <w:tc>
          <w:tcPr>
            <w:tcW w:w="761" w:type="pct"/>
            <w:vMerge w:val="restart"/>
            <w:shd w:val="clear" w:color="auto" w:fill="FFFFFF"/>
          </w:tcPr>
          <w:p>
            <w:pPr>
              <w:spacing w:beforeLines="20" w:after="0" w:line="280" w:lineRule="exact"/>
              <w:ind w:left="0" w:firstLine="0"/>
              <w:rPr>
                <w:rFonts w:ascii="Calibri" w:hAnsi="Calibri" w:eastAsia="宋体" w:cs="Times New Roman"/>
                <w:b/>
                <w:bCs/>
                <w:color w:val="auto"/>
                <w:sz w:val="21"/>
              </w:rPr>
            </w:pPr>
            <w:r>
              <w:rPr>
                <w:rFonts w:hint="eastAsia" w:ascii="Calibri" w:hAnsi="Calibri" w:eastAsia="宋体" w:cs="Times New Roman"/>
                <w:b/>
                <w:bCs/>
                <w:color w:val="auto"/>
                <w:sz w:val="21"/>
              </w:rPr>
              <w:t>作业步骤/</w:t>
            </w:r>
            <w:r>
              <w:rPr>
                <w:rFonts w:ascii="Calibri" w:hAnsi="Calibri" w:eastAsia="宋体" w:cs="Times New Roman"/>
                <w:b/>
                <w:bCs/>
                <w:color w:val="auto"/>
                <w:sz w:val="21"/>
              </w:rPr>
              <w:t>内容</w:t>
            </w:r>
            <w:r>
              <w:rPr>
                <w:rFonts w:hint="eastAsia" w:ascii="Calibri" w:hAnsi="Calibri" w:eastAsia="宋体" w:cs="Times New Roman"/>
                <w:b/>
                <w:bCs/>
                <w:color w:val="auto"/>
                <w:sz w:val="21"/>
              </w:rPr>
              <w:t>：</w:t>
            </w:r>
          </w:p>
          <w:p>
            <w:pPr>
              <w:spacing w:beforeLines="20" w:after="0" w:line="280" w:lineRule="exact"/>
              <w:ind w:left="0" w:firstLine="0"/>
              <w:rPr>
                <w:rFonts w:ascii="Calibri" w:hAnsi="Calibri" w:eastAsia="宋体" w:cs="Times New Roman"/>
                <w:bCs/>
                <w:color w:val="auto"/>
                <w:sz w:val="21"/>
              </w:rPr>
            </w:pPr>
            <w:r>
              <w:rPr>
                <w:rFonts w:hint="eastAsia" w:ascii="Calibri" w:hAnsi="Calibri" w:eastAsia="宋体" w:cs="Times New Roman"/>
                <w:bCs/>
                <w:color w:val="auto"/>
                <w:sz w:val="21"/>
              </w:rPr>
              <w:t>机关办公、检查；</w:t>
            </w:r>
          </w:p>
          <w:p>
            <w:pPr>
              <w:spacing w:beforeLines="20" w:after="0" w:line="280" w:lineRule="exact"/>
              <w:ind w:left="0" w:firstLine="0"/>
              <w:rPr>
                <w:rFonts w:cs="宋体"/>
                <w:color w:val="auto"/>
                <w:szCs w:val="24"/>
              </w:rPr>
            </w:pPr>
            <w:r>
              <w:rPr>
                <w:rFonts w:ascii="Calibri" w:hAnsi="Calibri" w:eastAsia="宋体" w:cs="Times New Roman"/>
                <w:bCs/>
                <w:color w:val="auto"/>
                <w:sz w:val="21"/>
              </w:rPr>
              <w:t>路段</w:t>
            </w:r>
            <w:r>
              <w:rPr>
                <w:rFonts w:hint="eastAsia" w:ascii="Calibri" w:hAnsi="Calibri" w:eastAsia="宋体" w:cs="Times New Roman"/>
                <w:bCs/>
                <w:color w:val="auto"/>
                <w:sz w:val="21"/>
              </w:rPr>
              <w:t>、站区检查及作业。</w:t>
            </w:r>
          </w:p>
        </w:tc>
        <w:tc>
          <w:tcPr>
            <w:tcW w:w="454" w:type="pct"/>
            <w:shd w:val="clear" w:color="auto" w:fill="FFFFFF"/>
            <w:vAlign w:val="center"/>
          </w:tcPr>
          <w:p>
            <w:pPr>
              <w:spacing w:beforeLines="20" w:after="0" w:line="280" w:lineRule="exact"/>
              <w:ind w:left="0" w:firstLine="0"/>
              <w:jc w:val="center"/>
              <w:rPr>
                <w:rFonts w:ascii="Calibri" w:hAnsi="Calibri" w:eastAsia="宋体" w:cs="Times New Roman"/>
                <w:bCs/>
                <w:color w:val="auto"/>
                <w:sz w:val="21"/>
              </w:rPr>
            </w:pPr>
            <w:r>
              <w:rPr>
                <w:rFonts w:hint="eastAsia" w:ascii="Calibri" w:hAnsi="Calibri" w:eastAsia="宋体" w:cs="Times New Roman"/>
                <w:bCs/>
                <w:color w:val="auto"/>
                <w:sz w:val="21"/>
              </w:rPr>
              <w:t>机关</w:t>
            </w:r>
            <w:r>
              <w:rPr>
                <w:rFonts w:ascii="Calibri" w:hAnsi="Calibri" w:eastAsia="宋体" w:cs="Times New Roman"/>
                <w:bCs/>
                <w:color w:val="auto"/>
                <w:sz w:val="21"/>
              </w:rPr>
              <w:t>办公</w:t>
            </w:r>
          </w:p>
        </w:tc>
        <w:tc>
          <w:tcPr>
            <w:tcW w:w="545" w:type="pct"/>
            <w:shd w:val="clear" w:color="auto" w:fill="3764FF"/>
            <w:vAlign w:val="center"/>
          </w:tcPr>
          <w:p>
            <w:pPr>
              <w:spacing w:beforeLines="20" w:after="0" w:line="400" w:lineRule="exact"/>
              <w:ind w:left="0" w:firstLine="0"/>
              <w:jc w:val="center"/>
              <w:rPr>
                <w:rFonts w:ascii="Calibri" w:hAnsi="Calibri" w:eastAsia="宋体" w:cs="Times New Roman"/>
                <w:b/>
                <w:bCs/>
                <w:color w:val="auto"/>
                <w:sz w:val="28"/>
              </w:rPr>
            </w:pPr>
            <w:r>
              <w:rPr>
                <w:rFonts w:ascii="Calibri" w:hAnsi="Calibri" w:eastAsia="宋体" w:cs="Times New Roman"/>
                <w:b/>
                <w:bCs/>
                <w:color w:val="auto"/>
                <w:sz w:val="28"/>
              </w:rPr>
              <w:t>触电</w:t>
            </w:r>
          </w:p>
          <w:p>
            <w:pPr>
              <w:spacing w:beforeLines="20" w:after="0" w:line="400" w:lineRule="exact"/>
              <w:ind w:left="0" w:firstLine="0"/>
              <w:jc w:val="center"/>
              <w:rPr>
                <w:rFonts w:ascii="Calibri" w:hAnsi="Calibri" w:eastAsia="宋体" w:cs="Times New Roman"/>
                <w:b/>
                <w:bCs/>
                <w:color w:val="auto"/>
                <w:sz w:val="28"/>
              </w:rPr>
            </w:pPr>
            <w:r>
              <w:rPr>
                <w:rFonts w:ascii="Calibri" w:hAnsi="Calibri" w:eastAsia="宋体" w:cs="Times New Roman"/>
                <w:b/>
                <w:bCs/>
                <w:color w:val="auto"/>
                <w:sz w:val="28"/>
              </w:rPr>
              <w:t>火灾</w:t>
            </w:r>
          </w:p>
          <w:p>
            <w:pPr>
              <w:spacing w:beforeLines="20" w:after="0" w:line="400" w:lineRule="exact"/>
              <w:ind w:left="0" w:firstLine="0"/>
              <w:jc w:val="center"/>
              <w:rPr>
                <w:rFonts w:ascii="Calibri" w:hAnsi="Calibri" w:eastAsia="宋体" w:cs="Times New Roman"/>
                <w:b/>
                <w:bCs/>
                <w:color w:val="auto"/>
                <w:sz w:val="28"/>
              </w:rPr>
            </w:pPr>
            <w:r>
              <w:rPr>
                <w:rFonts w:hint="eastAsia" w:ascii="Calibri" w:hAnsi="Calibri" w:eastAsia="宋体" w:cs="Times New Roman"/>
                <w:b/>
                <w:bCs/>
                <w:color w:val="auto"/>
                <w:sz w:val="28"/>
              </w:rPr>
              <w:t>食物中毒</w:t>
            </w:r>
          </w:p>
        </w:tc>
        <w:tc>
          <w:tcPr>
            <w:tcW w:w="1498" w:type="pct"/>
            <w:shd w:val="clear" w:color="auto" w:fill="FFFFFF"/>
            <w:vAlign w:val="center"/>
          </w:tcPr>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1.</w:t>
            </w:r>
            <w:r>
              <w:rPr>
                <w:rFonts w:hint="eastAsia" w:ascii="Calibri" w:hAnsi="Calibri" w:eastAsia="宋体" w:cs="Times New Roman"/>
                <w:bCs/>
                <w:color w:val="auto"/>
                <w:sz w:val="21"/>
              </w:rPr>
              <w:t>按规定使用电器产品，不得私拉乱接、不得使用不合格电气产品、线路及插座，人走电断；</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2.组织本部室员工开展安全风险辨识与隐患排查治理活动</w:t>
            </w:r>
            <w:r>
              <w:rPr>
                <w:rFonts w:hint="eastAsia" w:ascii="Calibri" w:hAnsi="Calibri" w:eastAsia="宋体" w:cs="Times New Roman"/>
                <w:bCs/>
                <w:color w:val="auto"/>
                <w:sz w:val="21"/>
              </w:rPr>
              <w:t>，</w:t>
            </w:r>
            <w:r>
              <w:rPr>
                <w:rFonts w:ascii="Calibri" w:hAnsi="Calibri" w:eastAsia="宋体" w:cs="Times New Roman"/>
                <w:bCs/>
                <w:color w:val="auto"/>
                <w:sz w:val="21"/>
              </w:rPr>
              <w:t>及时消除或上报事故隐患</w:t>
            </w:r>
            <w:r>
              <w:rPr>
                <w:rFonts w:hint="eastAsia" w:ascii="Calibri" w:hAnsi="Calibri" w:eastAsia="宋体" w:cs="Times New Roman"/>
                <w:bCs/>
                <w:color w:val="auto"/>
                <w:sz w:val="21"/>
              </w:rPr>
              <w:t>；</w:t>
            </w:r>
          </w:p>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3</w:t>
            </w:r>
            <w:r>
              <w:rPr>
                <w:rFonts w:ascii="Calibri" w:hAnsi="Calibri" w:eastAsia="宋体" w:cs="Times New Roman"/>
                <w:bCs/>
                <w:color w:val="auto"/>
                <w:sz w:val="21"/>
              </w:rPr>
              <w:t>.</w:t>
            </w:r>
            <w:r>
              <w:rPr>
                <w:rFonts w:hint="eastAsia" w:ascii="Calibri" w:hAnsi="Calibri" w:eastAsia="宋体" w:cs="Times New Roman"/>
                <w:bCs/>
                <w:color w:val="auto"/>
                <w:sz w:val="21"/>
              </w:rPr>
              <w:t>遵守公司消防、用电安全管理制度，严禁私拉乱接、违章动火、违章用电。</w:t>
            </w:r>
          </w:p>
        </w:tc>
        <w:tc>
          <w:tcPr>
            <w:tcW w:w="1742" w:type="pct"/>
            <w:shd w:val="clear" w:color="auto" w:fill="FFFFFF"/>
            <w:vAlign w:val="center"/>
          </w:tcPr>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1. 发生火灾时应使用最近灭火设施进行火灾控制</w:t>
            </w:r>
            <w:r>
              <w:rPr>
                <w:rFonts w:hint="eastAsia" w:ascii="Calibri" w:hAnsi="Calibri" w:eastAsia="宋体" w:cs="Times New Roman"/>
                <w:bCs/>
                <w:color w:val="auto"/>
                <w:sz w:val="21"/>
              </w:rPr>
              <w:t>，</w:t>
            </w:r>
            <w:r>
              <w:rPr>
                <w:rFonts w:ascii="Calibri" w:hAnsi="Calibri" w:eastAsia="宋体" w:cs="Times New Roman"/>
                <w:bCs/>
                <w:color w:val="auto"/>
                <w:sz w:val="21"/>
              </w:rPr>
              <w:t>同时呼叫本层其他员工</w:t>
            </w:r>
            <w:r>
              <w:rPr>
                <w:rFonts w:hint="eastAsia" w:ascii="Calibri" w:hAnsi="Calibri" w:eastAsia="宋体" w:cs="Times New Roman"/>
                <w:bCs/>
                <w:color w:val="auto"/>
                <w:sz w:val="21"/>
              </w:rPr>
              <w:t>；</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 xml:space="preserve">2. </w:t>
            </w:r>
            <w:r>
              <w:rPr>
                <w:rFonts w:hint="eastAsia" w:ascii="Calibri" w:hAnsi="Calibri" w:eastAsia="宋体" w:cs="Times New Roman"/>
                <w:bCs/>
                <w:color w:val="auto"/>
                <w:sz w:val="21"/>
              </w:rPr>
              <w:t>触电时</w:t>
            </w:r>
            <w:r>
              <w:rPr>
                <w:rFonts w:ascii="Calibri" w:hAnsi="Calibri" w:eastAsia="宋体" w:cs="Times New Roman"/>
                <w:bCs/>
                <w:color w:val="auto"/>
                <w:sz w:val="21"/>
              </w:rPr>
              <w:t>应切断电源</w:t>
            </w:r>
            <w:r>
              <w:rPr>
                <w:rFonts w:hint="eastAsia" w:ascii="Calibri" w:hAnsi="Calibri" w:eastAsia="宋体" w:cs="Times New Roman"/>
                <w:bCs/>
                <w:color w:val="auto"/>
                <w:sz w:val="21"/>
              </w:rPr>
              <w:t>，</w:t>
            </w:r>
            <w:r>
              <w:rPr>
                <w:rFonts w:ascii="Calibri" w:hAnsi="Calibri" w:eastAsia="宋体" w:cs="Times New Roman"/>
                <w:bCs/>
                <w:color w:val="auto"/>
                <w:sz w:val="21"/>
              </w:rPr>
              <w:t>或用绝缘物体调开带电物体</w:t>
            </w:r>
            <w:r>
              <w:rPr>
                <w:rFonts w:hint="eastAsia" w:ascii="Calibri" w:hAnsi="Calibri" w:eastAsia="宋体" w:cs="Times New Roman"/>
                <w:bCs/>
                <w:color w:val="auto"/>
                <w:sz w:val="21"/>
              </w:rPr>
              <w:t>；</w:t>
            </w:r>
            <w:r>
              <w:rPr>
                <w:rFonts w:ascii="Calibri" w:hAnsi="Calibri" w:eastAsia="宋体" w:cs="Times New Roman"/>
                <w:bCs/>
                <w:color w:val="auto"/>
                <w:sz w:val="21"/>
              </w:rPr>
              <w:t xml:space="preserve"> </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3.</w:t>
            </w:r>
            <w:r>
              <w:rPr>
                <w:rFonts w:hint="eastAsia" w:ascii="Calibri" w:hAnsi="Calibri" w:eastAsia="宋体" w:cs="Times New Roman"/>
                <w:bCs/>
                <w:color w:val="auto"/>
                <w:sz w:val="21"/>
              </w:rPr>
              <w:t xml:space="preserve"> 食物中毒时采用冷盐水（食盐</w:t>
            </w:r>
            <w:r>
              <w:rPr>
                <w:rFonts w:ascii="Calibri" w:hAnsi="Calibri" w:eastAsia="宋体" w:cs="Times New Roman"/>
                <w:bCs/>
                <w:color w:val="auto"/>
                <w:sz w:val="21"/>
              </w:rPr>
              <w:t>20g，加开水200ml冷却）、姜汁（生姜100g捣碎取汁加入200ml温水）等方式进行催吐</w:t>
            </w:r>
            <w:r>
              <w:rPr>
                <w:rFonts w:hint="eastAsia" w:ascii="Calibri" w:hAnsi="Calibri" w:eastAsia="宋体" w:cs="Times New Roman"/>
                <w:bCs/>
                <w:color w:val="auto"/>
                <w:sz w:val="21"/>
              </w:rPr>
              <w:t>；</w:t>
            </w:r>
          </w:p>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4</w:t>
            </w:r>
            <w:r>
              <w:rPr>
                <w:rFonts w:ascii="Calibri" w:hAnsi="Calibri" w:eastAsia="宋体" w:cs="Times New Roman"/>
                <w:bCs/>
                <w:color w:val="auto"/>
                <w:sz w:val="21"/>
              </w:rPr>
              <w:t xml:space="preserve">. </w:t>
            </w:r>
            <w:r>
              <w:rPr>
                <w:rFonts w:hint="eastAsia" w:ascii="Calibri" w:hAnsi="Calibri" w:eastAsia="宋体" w:cs="Times New Roman"/>
                <w:bCs/>
                <w:color w:val="auto"/>
                <w:sz w:val="21"/>
              </w:rPr>
              <w:t>对触电等伤亡人员采用人工呼吸或心肺复苏进行救治；</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 xml:space="preserve">5. </w:t>
            </w:r>
            <w:r>
              <w:rPr>
                <w:rFonts w:hint="eastAsia" w:ascii="Calibri" w:hAnsi="Calibri" w:eastAsia="宋体" w:cs="Times New Roman"/>
                <w:bCs/>
                <w:color w:val="auto"/>
                <w:sz w:val="21"/>
              </w:rPr>
              <w:t>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80" w:hRule="atLeast"/>
        </w:trPr>
        <w:tc>
          <w:tcPr>
            <w:tcW w:w="761" w:type="pct"/>
            <w:vMerge w:val="continue"/>
            <w:shd w:val="clear" w:color="auto" w:fill="FFFFFF"/>
          </w:tcPr>
          <w:p>
            <w:pPr>
              <w:widowControl w:val="0"/>
              <w:spacing w:after="0" w:line="360" w:lineRule="auto"/>
              <w:ind w:left="0" w:firstLine="0"/>
              <w:jc w:val="center"/>
              <w:rPr>
                <w:rFonts w:ascii="宋体" w:hAnsi="宋体" w:eastAsia="宋体" w:cs="Times New Roman"/>
                <w:color w:val="auto"/>
                <w:sz w:val="21"/>
                <w:szCs w:val="32"/>
              </w:rPr>
            </w:pPr>
          </w:p>
        </w:tc>
        <w:tc>
          <w:tcPr>
            <w:tcW w:w="454" w:type="pct"/>
            <w:tcBorders>
              <w:bottom w:val="single" w:color="auto" w:sz="4" w:space="0"/>
            </w:tcBorders>
            <w:shd w:val="clear" w:color="auto" w:fill="FFFFFF"/>
            <w:vAlign w:val="center"/>
          </w:tcPr>
          <w:p>
            <w:pPr>
              <w:spacing w:beforeLines="20" w:after="0" w:line="280" w:lineRule="exact"/>
              <w:ind w:left="0" w:firstLine="0"/>
              <w:jc w:val="center"/>
              <w:rPr>
                <w:rFonts w:ascii="Calibri" w:hAnsi="Calibri" w:eastAsia="宋体" w:cs="Times New Roman"/>
                <w:bCs/>
                <w:color w:val="auto"/>
                <w:sz w:val="21"/>
              </w:rPr>
            </w:pPr>
            <w:r>
              <w:rPr>
                <w:rFonts w:hint="eastAsia" w:ascii="Calibri" w:hAnsi="Calibri" w:eastAsia="宋体" w:cs="Times New Roman"/>
                <w:bCs/>
                <w:color w:val="auto"/>
                <w:sz w:val="21"/>
              </w:rPr>
              <w:t>财务作业</w:t>
            </w:r>
          </w:p>
        </w:tc>
        <w:tc>
          <w:tcPr>
            <w:tcW w:w="545" w:type="pct"/>
            <w:tcBorders>
              <w:bottom w:val="single" w:color="auto" w:sz="4" w:space="0"/>
            </w:tcBorders>
            <w:shd w:val="clear" w:color="auto" w:fill="3764FF"/>
            <w:vAlign w:val="center"/>
          </w:tcPr>
          <w:p>
            <w:pPr>
              <w:spacing w:beforeLines="20" w:after="0" w:line="400" w:lineRule="exact"/>
              <w:ind w:left="0" w:firstLine="0"/>
              <w:jc w:val="center"/>
              <w:rPr>
                <w:rFonts w:ascii="Calibri" w:hAnsi="Calibri" w:eastAsia="宋体" w:cs="Times New Roman"/>
                <w:b/>
                <w:bCs/>
                <w:color w:val="auto"/>
                <w:sz w:val="28"/>
              </w:rPr>
            </w:pPr>
            <w:r>
              <w:rPr>
                <w:rFonts w:hint="eastAsia" w:ascii="Calibri" w:hAnsi="Calibri" w:eastAsia="宋体" w:cs="Times New Roman"/>
                <w:b/>
                <w:bCs/>
                <w:color w:val="auto"/>
                <w:sz w:val="28"/>
              </w:rPr>
              <w:t>财产</w:t>
            </w:r>
            <w:r>
              <w:rPr>
                <w:rFonts w:ascii="Calibri" w:hAnsi="Calibri" w:eastAsia="宋体" w:cs="Times New Roman"/>
                <w:b/>
                <w:bCs/>
                <w:color w:val="auto"/>
                <w:sz w:val="28"/>
              </w:rPr>
              <w:t>损失</w:t>
            </w:r>
          </w:p>
        </w:tc>
        <w:tc>
          <w:tcPr>
            <w:tcW w:w="1498" w:type="pct"/>
            <w:shd w:val="clear" w:color="auto" w:fill="FFFFFF"/>
            <w:vAlign w:val="center"/>
          </w:tcPr>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1.门窗关闭严密，钥匙随身携带，闭门作业；</w:t>
            </w:r>
          </w:p>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2.票款存放安全，保管妥当；保险柜、密码锁、报警器正常，钥匙、密码分别存放；</w:t>
            </w:r>
          </w:p>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3.遵守财务相关规定。</w:t>
            </w:r>
            <w:r>
              <w:rPr>
                <w:rFonts w:hint="eastAsia" w:ascii="Calibri" w:hAnsi="Calibri" w:eastAsia="宋体" w:cs="Times New Roman"/>
                <w:bCs/>
                <w:color w:val="auto"/>
                <w:sz w:val="21"/>
              </w:rPr>
              <w:tab/>
            </w:r>
          </w:p>
        </w:tc>
        <w:tc>
          <w:tcPr>
            <w:tcW w:w="1742" w:type="pct"/>
            <w:shd w:val="clear" w:color="auto" w:fill="FFFFFF"/>
            <w:vAlign w:val="center"/>
          </w:tcPr>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1.发生盗抢事件、财物损失时及时上报并拨打报警电话；</w:t>
            </w:r>
          </w:p>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2.封存事故现场及视频。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80" w:hRule="atLeast"/>
        </w:trPr>
        <w:tc>
          <w:tcPr>
            <w:tcW w:w="761" w:type="pct"/>
            <w:vMerge w:val="continue"/>
            <w:tcBorders>
              <w:bottom w:val="single" w:color="auto" w:sz="4" w:space="0"/>
            </w:tcBorders>
            <w:shd w:val="clear" w:color="auto" w:fill="FFFFFF"/>
          </w:tcPr>
          <w:p>
            <w:pPr>
              <w:widowControl w:val="0"/>
              <w:spacing w:after="0" w:line="360" w:lineRule="auto"/>
              <w:ind w:left="0" w:firstLine="0"/>
              <w:jc w:val="center"/>
              <w:rPr>
                <w:rFonts w:ascii="宋体" w:hAnsi="宋体" w:eastAsia="宋体" w:cs="Times New Roman"/>
                <w:color w:val="auto"/>
                <w:sz w:val="21"/>
                <w:szCs w:val="32"/>
              </w:rPr>
            </w:pPr>
          </w:p>
        </w:tc>
        <w:tc>
          <w:tcPr>
            <w:tcW w:w="454" w:type="pct"/>
            <w:tcBorders>
              <w:bottom w:val="single" w:color="auto" w:sz="4" w:space="0"/>
            </w:tcBorders>
            <w:shd w:val="clear" w:color="auto" w:fill="FFFFFF"/>
            <w:vAlign w:val="center"/>
          </w:tcPr>
          <w:p>
            <w:pPr>
              <w:spacing w:beforeLines="20" w:after="0" w:line="280" w:lineRule="exact"/>
              <w:ind w:left="0" w:firstLine="0"/>
              <w:rPr>
                <w:rFonts w:ascii="Calibri" w:hAnsi="Calibri" w:eastAsia="宋体" w:cs="Times New Roman"/>
                <w:bCs/>
                <w:color w:val="auto"/>
                <w:sz w:val="21"/>
              </w:rPr>
            </w:pPr>
            <w:r>
              <w:rPr>
                <w:rFonts w:hint="eastAsia" w:ascii="Calibri" w:hAnsi="Calibri" w:eastAsia="宋体" w:cs="Times New Roman"/>
                <w:bCs/>
                <w:color w:val="auto"/>
                <w:sz w:val="21"/>
              </w:rPr>
              <w:t>路段、站区检查</w:t>
            </w:r>
          </w:p>
        </w:tc>
        <w:tc>
          <w:tcPr>
            <w:tcW w:w="545" w:type="pct"/>
            <w:tcBorders>
              <w:bottom w:val="single" w:color="auto" w:sz="4" w:space="0"/>
            </w:tcBorders>
            <w:shd w:val="clear" w:color="auto" w:fill="FAE600"/>
            <w:vAlign w:val="center"/>
          </w:tcPr>
          <w:p>
            <w:pPr>
              <w:spacing w:beforeLines="20" w:after="0" w:line="400" w:lineRule="exact"/>
              <w:ind w:left="0" w:firstLine="0"/>
              <w:jc w:val="center"/>
              <w:rPr>
                <w:rFonts w:ascii="Calibri" w:hAnsi="Calibri" w:eastAsia="宋体" w:cs="Times New Roman"/>
                <w:b/>
                <w:bCs/>
                <w:color w:val="auto"/>
                <w:sz w:val="28"/>
              </w:rPr>
            </w:pPr>
            <w:r>
              <w:rPr>
                <w:rFonts w:ascii="Calibri" w:hAnsi="Calibri" w:eastAsia="宋体" w:cs="Times New Roman"/>
                <w:b/>
                <w:bCs/>
                <w:color w:val="auto"/>
                <w:sz w:val="28"/>
              </w:rPr>
              <w:t>车辆伤害</w:t>
            </w:r>
          </w:p>
          <w:p>
            <w:pPr>
              <w:spacing w:beforeLines="20" w:after="0" w:line="400" w:lineRule="exact"/>
              <w:ind w:left="0" w:firstLine="0"/>
              <w:jc w:val="center"/>
              <w:rPr>
                <w:rFonts w:ascii="Calibri" w:hAnsi="Calibri" w:eastAsia="宋体" w:cs="Times New Roman"/>
                <w:b/>
                <w:bCs/>
                <w:color w:val="auto"/>
                <w:sz w:val="28"/>
              </w:rPr>
            </w:pPr>
            <w:r>
              <w:rPr>
                <w:rFonts w:hint="eastAsia" w:ascii="Calibri" w:hAnsi="Calibri" w:eastAsia="宋体" w:cs="Times New Roman"/>
                <w:b/>
                <w:bCs/>
                <w:color w:val="auto"/>
                <w:sz w:val="28"/>
              </w:rPr>
              <w:t>高处坠落</w:t>
            </w:r>
          </w:p>
          <w:p>
            <w:pPr>
              <w:spacing w:beforeLines="20" w:after="0" w:line="400" w:lineRule="exact"/>
              <w:ind w:left="0" w:firstLine="0"/>
              <w:jc w:val="center"/>
              <w:rPr>
                <w:rFonts w:ascii="Calibri" w:hAnsi="Calibri" w:eastAsia="宋体" w:cs="Times New Roman"/>
                <w:b/>
                <w:bCs/>
                <w:color w:val="auto"/>
                <w:sz w:val="28"/>
              </w:rPr>
            </w:pPr>
            <w:r>
              <w:rPr>
                <w:rFonts w:hint="eastAsia" w:ascii="Calibri" w:hAnsi="Calibri" w:eastAsia="宋体" w:cs="Times New Roman"/>
                <w:b/>
                <w:bCs/>
                <w:color w:val="auto"/>
                <w:sz w:val="28"/>
              </w:rPr>
              <w:t>物体打击</w:t>
            </w:r>
          </w:p>
          <w:p>
            <w:pPr>
              <w:spacing w:beforeLines="20" w:after="0" w:line="400" w:lineRule="exact"/>
              <w:ind w:left="0" w:firstLine="0"/>
              <w:jc w:val="center"/>
              <w:rPr>
                <w:rFonts w:ascii="Calibri" w:hAnsi="Calibri" w:eastAsia="宋体" w:cs="Times New Roman"/>
                <w:b/>
                <w:bCs/>
                <w:color w:val="auto"/>
                <w:sz w:val="28"/>
              </w:rPr>
            </w:pPr>
            <w:r>
              <w:rPr>
                <w:rFonts w:hint="eastAsia" w:ascii="Calibri" w:hAnsi="Calibri" w:eastAsia="宋体" w:cs="Times New Roman"/>
                <w:b/>
                <w:bCs/>
                <w:color w:val="auto"/>
                <w:sz w:val="28"/>
              </w:rPr>
              <w:t>其他</w:t>
            </w:r>
          </w:p>
        </w:tc>
        <w:tc>
          <w:tcPr>
            <w:tcW w:w="1498" w:type="pct"/>
            <w:shd w:val="clear" w:color="auto" w:fill="FFFFFF"/>
            <w:vAlign w:val="center"/>
          </w:tcPr>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1.合理安排作业计划和作业人员</w:t>
            </w:r>
            <w:r>
              <w:rPr>
                <w:rFonts w:hint="eastAsia" w:ascii="Calibri" w:hAnsi="Calibri" w:eastAsia="宋体" w:cs="Times New Roman"/>
                <w:bCs/>
                <w:color w:val="auto"/>
                <w:sz w:val="21"/>
              </w:rPr>
              <w:t>；</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2.</w:t>
            </w:r>
            <w:r>
              <w:rPr>
                <w:rFonts w:hint="eastAsia" w:ascii="Calibri" w:hAnsi="Calibri" w:eastAsia="宋体" w:cs="Times New Roman"/>
                <w:bCs/>
                <w:color w:val="auto"/>
                <w:sz w:val="21"/>
              </w:rPr>
              <w:t>按规定穿戴安全帽、反光服、防滑鞋，遵守站区安全管理规程，服从现场人员指挥；</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3</w:t>
            </w:r>
            <w:r>
              <w:rPr>
                <w:rFonts w:hint="eastAsia" w:ascii="Calibri" w:hAnsi="Calibri" w:eastAsia="宋体" w:cs="Times New Roman"/>
                <w:bCs/>
                <w:color w:val="auto"/>
                <w:sz w:val="21"/>
              </w:rPr>
              <w:t>.严禁酒后驾车、开展现场检查等；</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4.现场工作中</w:t>
            </w:r>
            <w:r>
              <w:rPr>
                <w:rFonts w:hint="eastAsia" w:ascii="Calibri" w:hAnsi="Calibri" w:eastAsia="宋体" w:cs="Times New Roman"/>
                <w:bCs/>
                <w:color w:val="auto"/>
                <w:sz w:val="21"/>
              </w:rPr>
              <w:t>注意观察周边环境、来往车辆。</w:t>
            </w:r>
          </w:p>
        </w:tc>
        <w:tc>
          <w:tcPr>
            <w:tcW w:w="1742" w:type="pct"/>
            <w:shd w:val="clear" w:color="auto" w:fill="FFFFFF"/>
            <w:vAlign w:val="center"/>
          </w:tcPr>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1.</w:t>
            </w:r>
            <w:r>
              <w:rPr>
                <w:rFonts w:hint="eastAsia" w:ascii="Calibri" w:hAnsi="Calibri" w:eastAsia="宋体" w:cs="Times New Roman"/>
                <w:bCs/>
                <w:color w:val="auto"/>
                <w:sz w:val="21"/>
              </w:rPr>
              <w:t>组织或参与现场救援，做好综合协调等工作；</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2</w:t>
            </w:r>
            <w:r>
              <w:rPr>
                <w:rFonts w:hint="eastAsia" w:ascii="Calibri" w:hAnsi="Calibri" w:eastAsia="宋体" w:cs="Times New Roman"/>
                <w:bCs/>
                <w:color w:val="auto"/>
                <w:sz w:val="21"/>
              </w:rPr>
              <w:t>. 视情况转移伤员或设置警戒区；</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3.对受伤人员进行救治</w:t>
            </w:r>
            <w:r>
              <w:rPr>
                <w:rFonts w:hint="eastAsia" w:ascii="Calibri" w:hAnsi="Calibri" w:eastAsia="宋体" w:cs="Times New Roman"/>
                <w:bCs/>
                <w:color w:val="auto"/>
                <w:sz w:val="21"/>
              </w:rPr>
              <w:t>，如受伤人员出现骨折、休克、昏迷，应采取临时包扎止血措施；若受伤者呼吸、脉搏停止，应实施人工呼吸或胸外心脏挤压法抢救</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 xml:space="preserve">4. </w:t>
            </w:r>
            <w:r>
              <w:rPr>
                <w:rFonts w:hint="eastAsia" w:ascii="Calibri" w:hAnsi="Calibri" w:eastAsia="宋体" w:cs="Times New Roman"/>
                <w:bCs/>
                <w:color w:val="auto"/>
                <w:sz w:val="21"/>
              </w:rPr>
              <w:t>及时上报并拨打救援电话。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60" w:type="pct"/>
            <w:gridSpan w:val="3"/>
            <w:tcBorders>
              <w:bottom w:val="single" w:color="auto" w:sz="4" w:space="0"/>
            </w:tcBorders>
            <w:shd w:val="clear" w:color="auto" w:fill="FFFFFF"/>
            <w:vAlign w:val="center"/>
          </w:tcPr>
          <w:p>
            <w:pPr>
              <w:widowControl w:val="0"/>
              <w:spacing w:beforeLines="20"/>
              <w:rPr>
                <w:rFonts w:ascii="Calibri" w:hAnsi="Calibri" w:eastAsia="宋体" w:cs="Times New Roman"/>
                <w:b/>
                <w:bCs/>
                <w:color w:val="auto"/>
                <w:sz w:val="21"/>
              </w:rPr>
            </w:pPr>
            <w:r>
              <w:rPr>
                <w:rFonts w:hint="eastAsia" w:ascii="Calibri" w:hAnsi="Calibri" w:eastAsia="宋体" w:cs="Times New Roman"/>
                <w:b/>
                <w:bCs/>
                <w:color w:val="auto"/>
                <w:sz w:val="21"/>
              </w:rPr>
              <w:t>公司应急值班电话：</w:t>
            </w:r>
          </w:p>
        </w:tc>
        <w:tc>
          <w:tcPr>
            <w:tcW w:w="3240" w:type="pct"/>
            <w:gridSpan w:val="2"/>
            <w:tcBorders>
              <w:bottom w:val="single" w:color="auto" w:sz="4" w:space="0"/>
            </w:tcBorders>
            <w:shd w:val="clear" w:color="auto" w:fill="FFFFFF"/>
            <w:vAlign w:val="center"/>
          </w:tcPr>
          <w:p>
            <w:pPr>
              <w:widowControl w:val="0"/>
              <w:spacing w:beforeLines="20"/>
              <w:jc w:val="center"/>
              <w:rPr>
                <w:rFonts w:ascii="Calibri" w:hAnsi="Calibri" w:eastAsia="宋体" w:cs="Times New Roman"/>
                <w:b/>
                <w:bCs/>
                <w:color w:val="auto"/>
                <w:sz w:val="21"/>
              </w:rPr>
            </w:pPr>
            <w:r>
              <w:rPr>
                <w:rFonts w:hint="eastAsia" w:ascii="Calibri" w:hAnsi="Calibri" w:eastAsia="宋体" w:cs="Times New Roman"/>
                <w:b/>
                <w:bCs/>
                <w:color w:val="auto"/>
                <w:sz w:val="21"/>
              </w:rPr>
              <w:t xml:space="preserve">         </w:t>
            </w:r>
            <w:r>
              <w:rPr>
                <w:rFonts w:ascii="Calibri" w:hAnsi="Calibri" w:eastAsia="宋体" w:cs="Times New Roman"/>
                <w:b/>
                <w:bCs/>
                <w:color w:val="auto"/>
                <w:sz w:val="21"/>
              </w:rPr>
              <w:t>消防</w:t>
            </w:r>
            <w:r>
              <w:rPr>
                <w:rFonts w:hint="eastAsia" w:ascii="Calibri" w:hAnsi="Calibri" w:eastAsia="宋体" w:cs="Times New Roman"/>
                <w:b/>
                <w:bCs/>
                <w:color w:val="auto"/>
                <w:sz w:val="21"/>
              </w:rPr>
              <w:t>：119     急救：120      公安：110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00" w:type="pct"/>
            <w:gridSpan w:val="5"/>
            <w:shd w:val="clear" w:color="auto" w:fill="FFFFFF"/>
            <w:vAlign w:val="center"/>
          </w:tcPr>
          <w:p>
            <w:pPr>
              <w:widowControl w:val="0"/>
              <w:spacing w:beforeLines="20"/>
              <w:rPr>
                <w:rFonts w:ascii="Calibri" w:hAnsi="Calibri" w:eastAsia="宋体" w:cs="Times New Roman"/>
                <w:b/>
                <w:bCs/>
                <w:color w:val="auto"/>
                <w:sz w:val="21"/>
              </w:rPr>
            </w:pPr>
            <w:r>
              <w:rPr>
                <w:rFonts w:ascii="Calibri" w:hAnsi="Calibri" w:eastAsia="宋体" w:cs="Times New Roman"/>
                <w:b/>
                <w:bCs/>
                <w:color w:val="auto"/>
                <w:sz w:val="21"/>
              </w:rPr>
              <w:t>作业小组成员</w:t>
            </w:r>
            <w:r>
              <w:rPr>
                <w:rFonts w:hint="eastAsia" w:ascii="Calibri" w:hAnsi="Calibri" w:eastAsia="宋体" w:cs="Times New Roman"/>
                <w:b/>
                <w:bCs/>
                <w:color w:val="auto"/>
                <w:sz w:val="21"/>
              </w:rPr>
              <w:t>：</w:t>
            </w:r>
          </w:p>
        </w:tc>
      </w:tr>
    </w:tbl>
    <w:p>
      <w:pPr>
        <w:widowControl w:val="0"/>
        <w:spacing w:after="0" w:line="560" w:lineRule="exact"/>
        <w:ind w:left="0" w:firstLine="712" w:firstLineChars="200"/>
        <w:rPr>
          <w:rFonts w:ascii="华文隶书" w:hAnsi="华文中宋" w:eastAsia="华文隶书"/>
          <w:b/>
          <w:color w:val="auto"/>
          <w:sz w:val="36"/>
          <w:szCs w:val="32"/>
        </w:rPr>
      </w:pPr>
      <w:r>
        <w:rPr>
          <w:rFonts w:hint="eastAsia" w:ascii="华文隶书" w:hAnsi="华文中宋" w:eastAsia="华文隶书"/>
          <w:b/>
          <w:color w:val="auto"/>
          <w:sz w:val="36"/>
          <w:szCs w:val="32"/>
        </w:rPr>
        <w:t>安全第一      预防为主                           防风险     除隐患     遏事故</w:t>
      </w:r>
    </w:p>
    <w:p>
      <w:pPr>
        <w:widowControl w:val="0"/>
        <w:spacing w:after="0" w:line="240" w:lineRule="auto"/>
        <w:ind w:left="0" w:firstLine="0"/>
        <w:jc w:val="center"/>
        <w:rPr>
          <w:rFonts w:ascii="华文中宋" w:hAnsi="华文中宋" w:eastAsia="华文中宋" w:cs="Times New Roman"/>
          <w:color w:val="auto"/>
          <w:sz w:val="28"/>
        </w:rPr>
      </w:pPr>
      <w:r>
        <w:rPr>
          <w:rFonts w:hint="eastAsia" w:ascii="华文中宋" w:hAnsi="华文中宋" w:eastAsia="华文中宋" w:cs="Times New Roman"/>
          <w:color w:val="auto"/>
          <w:sz w:val="28"/>
        </w:rPr>
        <w:t>厨师安全风险告知卡</w:t>
      </w:r>
    </w:p>
    <w:tbl>
      <w:tblPr>
        <w:tblStyle w:val="3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64"/>
        <w:gridCol w:w="1318"/>
        <w:gridCol w:w="1605"/>
        <w:gridCol w:w="5702"/>
        <w:gridCol w:w="5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97" w:type="pct"/>
            <w:shd w:val="clear" w:color="auto" w:fill="F1F1F1" w:themeFill="background1" w:themeFillShade="F2"/>
            <w:vAlign w:val="center"/>
          </w:tcPr>
          <w:p>
            <w:pPr>
              <w:widowControl w:val="0"/>
              <w:spacing w:after="0" w:line="240" w:lineRule="auto"/>
              <w:ind w:left="0" w:firstLine="0"/>
              <w:jc w:val="center"/>
              <w:rPr>
                <w:rFonts w:ascii="宋体" w:hAnsi="宋体" w:eastAsia="宋体" w:cs="Times New Roman"/>
                <w:b/>
                <w:color w:val="auto"/>
                <w:szCs w:val="24"/>
              </w:rPr>
            </w:pPr>
            <w:r>
              <w:rPr>
                <w:rFonts w:ascii="宋体" w:hAnsi="宋体" w:eastAsia="宋体" w:cs="Times New Roman"/>
                <w:b/>
                <w:color w:val="auto"/>
                <w:szCs w:val="24"/>
              </w:rPr>
              <w:t>岗位</w:t>
            </w:r>
            <w:r>
              <w:rPr>
                <w:rFonts w:hint="eastAsia" w:ascii="宋体" w:hAnsi="宋体" w:eastAsia="宋体" w:cs="Times New Roman"/>
                <w:b/>
                <w:color w:val="auto"/>
                <w:szCs w:val="24"/>
              </w:rPr>
              <w:t>：厨师</w:t>
            </w:r>
          </w:p>
        </w:tc>
        <w:tc>
          <w:tcPr>
            <w:tcW w:w="422" w:type="pct"/>
            <w:tcBorders>
              <w:bottom w:val="single" w:color="auto" w:sz="4" w:space="0"/>
            </w:tcBorders>
            <w:shd w:val="clear" w:color="auto" w:fill="F1F1F1" w:themeFill="background1" w:themeFillShade="F2"/>
            <w:vAlign w:val="center"/>
          </w:tcPr>
          <w:p>
            <w:pPr>
              <w:widowControl w:val="0"/>
              <w:spacing w:after="0" w:line="24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风险点</w:t>
            </w:r>
          </w:p>
        </w:tc>
        <w:tc>
          <w:tcPr>
            <w:tcW w:w="514" w:type="pct"/>
            <w:tcBorders>
              <w:bottom w:val="single" w:color="auto" w:sz="4" w:space="0"/>
            </w:tcBorders>
            <w:shd w:val="clear" w:color="auto" w:fill="F1F1F1" w:themeFill="background1" w:themeFillShade="F2"/>
            <w:vAlign w:val="center"/>
          </w:tcPr>
          <w:p>
            <w:pPr>
              <w:widowControl w:val="0"/>
              <w:spacing w:after="0" w:line="24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风险事件</w:t>
            </w:r>
          </w:p>
        </w:tc>
        <w:tc>
          <w:tcPr>
            <w:tcW w:w="1826" w:type="pct"/>
            <w:tcBorders>
              <w:bottom w:val="single" w:color="auto" w:sz="4" w:space="0"/>
            </w:tcBorders>
            <w:shd w:val="clear" w:color="auto" w:fill="F1F1F1" w:themeFill="background1" w:themeFillShade="F2"/>
            <w:vAlign w:val="center"/>
          </w:tcPr>
          <w:p>
            <w:pPr>
              <w:widowControl w:val="0"/>
              <w:spacing w:after="0" w:line="240" w:lineRule="auto"/>
              <w:ind w:left="0" w:firstLine="0"/>
              <w:jc w:val="center"/>
              <w:rPr>
                <w:rFonts w:ascii="宋体" w:hAnsi="宋体" w:eastAsia="宋体" w:cs="Times New Roman"/>
                <w:b/>
                <w:color w:val="auto"/>
                <w:szCs w:val="24"/>
              </w:rPr>
            </w:pPr>
            <w:r>
              <w:rPr>
                <w:rFonts w:ascii="宋体" w:hAnsi="宋体" w:eastAsia="宋体" w:cs="Times New Roman"/>
                <w:b/>
                <w:color w:val="auto"/>
                <w:szCs w:val="24"/>
              </w:rPr>
              <w:t>风险管控措施</w:t>
            </w:r>
          </w:p>
        </w:tc>
        <w:tc>
          <w:tcPr>
            <w:tcW w:w="1641" w:type="pct"/>
            <w:tcBorders>
              <w:bottom w:val="single" w:color="auto" w:sz="4" w:space="0"/>
            </w:tcBorders>
            <w:shd w:val="clear" w:color="auto" w:fill="F1F1F1" w:themeFill="background1" w:themeFillShade="F2"/>
            <w:vAlign w:val="center"/>
          </w:tcPr>
          <w:p>
            <w:pPr>
              <w:widowControl w:val="0"/>
              <w:spacing w:after="0" w:line="240" w:lineRule="auto"/>
              <w:ind w:left="0" w:firstLine="0"/>
              <w:jc w:val="center"/>
              <w:rPr>
                <w:rFonts w:ascii="宋体" w:hAnsi="宋体" w:eastAsia="宋体" w:cs="Times New Roman"/>
                <w:b/>
                <w:color w:val="auto"/>
                <w:szCs w:val="24"/>
              </w:rPr>
            </w:pPr>
            <w:r>
              <w:rPr>
                <w:rFonts w:ascii="宋体" w:hAnsi="宋体" w:eastAsia="宋体" w:cs="Times New Roman"/>
                <w:b/>
                <w:color w:val="auto"/>
                <w:szCs w:val="24"/>
              </w:rPr>
              <w:t>应急处置措施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97" w:type="pct"/>
            <w:vMerge w:val="restart"/>
          </w:tcPr>
          <w:p>
            <w:pPr>
              <w:widowControl/>
              <w:spacing w:beforeLines="20" w:after="0" w:line="280" w:lineRule="exact"/>
              <w:ind w:left="0" w:firstLine="0"/>
              <w:jc w:val="both"/>
              <w:rPr>
                <w:rFonts w:ascii="宋体" w:hAnsi="宋体" w:eastAsia="宋体" w:cs="Times New Roman"/>
                <w:b/>
                <w:color w:val="auto"/>
                <w:szCs w:val="24"/>
              </w:rPr>
            </w:pPr>
            <w:r>
              <w:rPr>
                <w:rFonts w:hint="eastAsia" w:ascii="宋体" w:hAnsi="宋体" w:eastAsia="宋体" w:cs="Times New Roman"/>
                <w:b/>
                <w:color w:val="auto"/>
                <w:szCs w:val="24"/>
              </w:rPr>
              <w:t>作业步骤/</w:t>
            </w:r>
            <w:r>
              <w:rPr>
                <w:rFonts w:ascii="宋体" w:hAnsi="宋体" w:eastAsia="宋体" w:cs="Times New Roman"/>
                <w:b/>
                <w:color w:val="auto"/>
                <w:szCs w:val="24"/>
              </w:rPr>
              <w:t>内容</w:t>
            </w:r>
            <w:r>
              <w:rPr>
                <w:rFonts w:hint="eastAsia" w:ascii="宋体" w:hAnsi="宋体" w:eastAsia="宋体" w:cs="Times New Roman"/>
                <w:b/>
                <w:color w:val="auto"/>
                <w:szCs w:val="24"/>
              </w:rPr>
              <w:t>：</w:t>
            </w:r>
          </w:p>
          <w:p>
            <w:pPr>
              <w:widowControl/>
              <w:spacing w:beforeLines="20" w:after="0" w:line="280" w:lineRule="exact"/>
              <w:ind w:left="0" w:firstLine="0"/>
              <w:jc w:val="both"/>
              <w:rPr>
                <w:rFonts w:cs="宋体"/>
                <w:color w:val="auto"/>
                <w:szCs w:val="24"/>
              </w:rPr>
            </w:pPr>
            <w:r>
              <w:rPr>
                <w:rFonts w:hint="eastAsia" w:ascii="Calibri" w:hAnsi="Calibri" w:eastAsia="宋体" w:cs="Times New Roman"/>
                <w:bCs/>
                <w:color w:val="auto"/>
                <w:sz w:val="21"/>
              </w:rPr>
              <w:t>食品采购→清理→烹饪→厨用设备清洁→卫生清理</w:t>
            </w:r>
          </w:p>
        </w:tc>
        <w:tc>
          <w:tcPr>
            <w:tcW w:w="422" w:type="pct"/>
            <w:vMerge w:val="restart"/>
            <w:shd w:val="clear" w:color="auto" w:fill="FFFFFF" w:themeFill="background1"/>
            <w:vAlign w:val="center"/>
          </w:tcPr>
          <w:p>
            <w:pPr>
              <w:widowControl w:val="0"/>
              <w:spacing w:beforeLines="20" w:after="0" w:line="240" w:lineRule="auto"/>
              <w:ind w:left="0" w:firstLine="0"/>
              <w:jc w:val="center"/>
              <w:rPr>
                <w:rFonts w:ascii="宋体" w:hAnsi="宋体" w:eastAsia="宋体" w:cs="Times New Roman"/>
                <w:color w:val="auto"/>
                <w:szCs w:val="24"/>
              </w:rPr>
            </w:pPr>
            <w:r>
              <w:rPr>
                <w:rFonts w:hint="eastAsia" w:ascii="Calibri" w:hAnsi="Calibri" w:eastAsia="宋体" w:cs="Times New Roman"/>
                <w:bCs/>
                <w:color w:val="auto"/>
                <w:sz w:val="21"/>
              </w:rPr>
              <w:t>食堂</w:t>
            </w:r>
          </w:p>
        </w:tc>
        <w:tc>
          <w:tcPr>
            <w:tcW w:w="514" w:type="pct"/>
            <w:shd w:val="clear" w:color="auto" w:fill="FAE600"/>
            <w:vAlign w:val="center"/>
          </w:tcPr>
          <w:p>
            <w:pPr>
              <w:widowControl w:val="0"/>
              <w:spacing w:beforeLines="20" w:after="0" w:line="240" w:lineRule="auto"/>
              <w:ind w:left="0" w:firstLine="0"/>
              <w:jc w:val="center"/>
              <w:rPr>
                <w:rFonts w:ascii="宋体" w:hAnsi="宋体" w:eastAsia="宋体" w:cs="Times New Roman"/>
                <w:b/>
                <w:color w:val="auto"/>
                <w:sz w:val="28"/>
                <w:szCs w:val="24"/>
              </w:rPr>
            </w:pPr>
            <w:r>
              <w:rPr>
                <w:rFonts w:ascii="宋体" w:hAnsi="宋体" w:eastAsia="宋体" w:cs="Times New Roman"/>
                <w:b/>
                <w:color w:val="auto"/>
                <w:sz w:val="28"/>
                <w:szCs w:val="24"/>
              </w:rPr>
              <w:t>火灾</w:t>
            </w:r>
          </w:p>
        </w:tc>
        <w:tc>
          <w:tcPr>
            <w:tcW w:w="1826" w:type="pct"/>
            <w:shd w:val="clear" w:color="auto" w:fill="FFFFFF" w:themeFill="background1"/>
            <w:vAlign w:val="center"/>
          </w:tcPr>
          <w:p>
            <w:pPr>
              <w:widowControl/>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1.加强后厨管理：闭门管理、通风良好、灶具出严禁存放杂物； 2.按规定配备灭火器、灭火毯；</w:t>
            </w:r>
          </w:p>
          <w:p>
            <w:pPr>
              <w:widowControl/>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3.电气设备及线路应防水</w:t>
            </w:r>
            <w:r>
              <w:rPr>
                <w:rFonts w:hint="eastAsia" w:ascii="Calibri" w:hAnsi="Calibri" w:eastAsia="宋体" w:cs="Times New Roman"/>
                <w:bCs/>
                <w:color w:val="auto"/>
                <w:sz w:val="21"/>
              </w:rPr>
              <w:t>、</w:t>
            </w:r>
            <w:r>
              <w:rPr>
                <w:rFonts w:ascii="Calibri" w:hAnsi="Calibri" w:eastAsia="宋体" w:cs="Times New Roman"/>
                <w:bCs/>
                <w:color w:val="auto"/>
                <w:sz w:val="21"/>
              </w:rPr>
              <w:t>防潮</w:t>
            </w:r>
            <w:r>
              <w:rPr>
                <w:rFonts w:hint="eastAsia" w:ascii="Calibri" w:hAnsi="Calibri" w:eastAsia="宋体" w:cs="Times New Roman"/>
                <w:bCs/>
                <w:color w:val="auto"/>
                <w:sz w:val="21"/>
              </w:rPr>
              <w:t>，</w:t>
            </w:r>
            <w:r>
              <w:rPr>
                <w:rFonts w:ascii="Calibri" w:hAnsi="Calibri" w:eastAsia="宋体" w:cs="Times New Roman"/>
                <w:bCs/>
                <w:color w:val="auto"/>
                <w:sz w:val="21"/>
              </w:rPr>
              <w:t>防止短路</w:t>
            </w:r>
            <w:r>
              <w:rPr>
                <w:rFonts w:hint="eastAsia" w:ascii="Calibri" w:hAnsi="Calibri" w:eastAsia="宋体" w:cs="Times New Roman"/>
                <w:bCs/>
                <w:color w:val="auto"/>
                <w:sz w:val="21"/>
              </w:rPr>
              <w:t>、</w:t>
            </w:r>
            <w:r>
              <w:rPr>
                <w:rFonts w:ascii="Calibri" w:hAnsi="Calibri" w:eastAsia="宋体" w:cs="Times New Roman"/>
                <w:bCs/>
                <w:color w:val="auto"/>
                <w:sz w:val="21"/>
              </w:rPr>
              <w:t>破损</w:t>
            </w:r>
            <w:r>
              <w:rPr>
                <w:rFonts w:hint="eastAsia" w:ascii="Calibri" w:hAnsi="Calibri" w:eastAsia="宋体" w:cs="Times New Roman"/>
                <w:bCs/>
                <w:color w:val="auto"/>
                <w:sz w:val="21"/>
              </w:rPr>
              <w:t>。</w:t>
            </w:r>
          </w:p>
          <w:p>
            <w:pPr>
              <w:widowControl/>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4</w:t>
            </w:r>
            <w:r>
              <w:rPr>
                <w:rFonts w:hint="eastAsia" w:ascii="Calibri" w:hAnsi="Calibri" w:eastAsia="宋体" w:cs="Times New Roman"/>
                <w:bCs/>
                <w:color w:val="auto"/>
                <w:sz w:val="21"/>
              </w:rPr>
              <w:t>.作业后及时关闭阀门、灶具。</w:t>
            </w:r>
          </w:p>
        </w:tc>
        <w:tc>
          <w:tcPr>
            <w:tcW w:w="1641" w:type="pct"/>
            <w:shd w:val="clear" w:color="auto" w:fill="FFFFFF" w:themeFill="background1"/>
            <w:vAlign w:val="center"/>
          </w:tcPr>
          <w:p>
            <w:pPr>
              <w:widowControl/>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1.切断电源、关闭灶具；</w:t>
            </w:r>
          </w:p>
          <w:p>
            <w:pPr>
              <w:widowControl/>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2.火情较小时使用灭火器、灭火毯灭火；</w:t>
            </w:r>
          </w:p>
          <w:p>
            <w:pPr>
              <w:widowControl/>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3.火情较大远离事故现场，疏散周边人员；</w:t>
            </w:r>
          </w:p>
          <w:p>
            <w:pPr>
              <w:widowControl/>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4.</w:t>
            </w:r>
            <w:r>
              <w:rPr>
                <w:rFonts w:hint="eastAsia" w:ascii="Calibri" w:hAnsi="Calibri" w:eastAsia="宋体" w:cs="Times New Roman"/>
                <w:bCs/>
                <w:color w:val="auto"/>
                <w:sz w:val="21"/>
              </w:rPr>
              <w:t>及时上报并拨打救援电话。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97" w:type="pct"/>
            <w:vMerge w:val="continue"/>
          </w:tcPr>
          <w:p>
            <w:pPr>
              <w:widowControl w:val="0"/>
              <w:spacing w:beforeLines="100" w:afterLines="50" w:line="360" w:lineRule="auto"/>
              <w:ind w:left="0" w:firstLine="0"/>
              <w:jc w:val="both"/>
              <w:rPr>
                <w:rFonts w:ascii="宋体" w:hAnsi="宋体" w:eastAsia="宋体" w:cs="Times New Roman"/>
                <w:b/>
                <w:color w:val="auto"/>
                <w:szCs w:val="24"/>
              </w:rPr>
            </w:pPr>
          </w:p>
        </w:tc>
        <w:tc>
          <w:tcPr>
            <w:tcW w:w="422" w:type="pct"/>
            <w:vMerge w:val="continue"/>
            <w:shd w:val="clear" w:color="auto" w:fill="FFFFFF" w:themeFill="background1"/>
            <w:vAlign w:val="center"/>
          </w:tcPr>
          <w:p>
            <w:pPr>
              <w:widowControl w:val="0"/>
              <w:spacing w:beforeLines="20" w:after="0" w:line="240" w:lineRule="auto"/>
              <w:ind w:left="0" w:firstLine="0"/>
              <w:jc w:val="center"/>
              <w:rPr>
                <w:rFonts w:ascii="宋体" w:hAnsi="宋体" w:eastAsia="宋体" w:cs="Times New Roman"/>
                <w:color w:val="auto"/>
                <w:szCs w:val="24"/>
              </w:rPr>
            </w:pPr>
          </w:p>
        </w:tc>
        <w:tc>
          <w:tcPr>
            <w:tcW w:w="514" w:type="pct"/>
            <w:tcBorders>
              <w:bottom w:val="single" w:color="auto" w:sz="4" w:space="0"/>
            </w:tcBorders>
            <w:shd w:val="clear" w:color="auto" w:fill="FAE600"/>
            <w:vAlign w:val="center"/>
          </w:tcPr>
          <w:p>
            <w:pPr>
              <w:widowControl w:val="0"/>
              <w:spacing w:beforeLines="20" w:after="0" w:line="240" w:lineRule="auto"/>
              <w:ind w:left="0" w:firstLine="0"/>
              <w:jc w:val="center"/>
              <w:rPr>
                <w:rFonts w:ascii="宋体" w:hAnsi="宋体" w:eastAsia="宋体" w:cs="Times New Roman"/>
                <w:b/>
                <w:color w:val="auto"/>
                <w:sz w:val="28"/>
                <w:szCs w:val="24"/>
              </w:rPr>
            </w:pPr>
            <w:r>
              <w:rPr>
                <w:rFonts w:ascii="宋体" w:hAnsi="宋体" w:eastAsia="宋体" w:cs="Times New Roman"/>
                <w:b/>
                <w:color w:val="auto"/>
                <w:sz w:val="28"/>
                <w:szCs w:val="24"/>
              </w:rPr>
              <w:t>食物中毒</w:t>
            </w:r>
          </w:p>
        </w:tc>
        <w:tc>
          <w:tcPr>
            <w:tcW w:w="1826" w:type="pct"/>
            <w:shd w:val="clear" w:color="auto" w:fill="FFFFFF" w:themeFill="background1"/>
            <w:vAlign w:val="center"/>
          </w:tcPr>
          <w:p>
            <w:pPr>
              <w:widowControl/>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1.食品及原材料正道采购、分类储存、及时清理；</w:t>
            </w:r>
          </w:p>
          <w:p>
            <w:pPr>
              <w:widowControl/>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2.食堂及个人卫生良好，无关人员不得进入后厨；</w:t>
            </w:r>
          </w:p>
          <w:p>
            <w:pPr>
              <w:widowControl/>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3.生熟区分、烹饪合规、留样规范。</w:t>
            </w:r>
            <w:r>
              <w:rPr>
                <w:rFonts w:ascii="Calibri" w:hAnsi="Calibri" w:eastAsia="宋体" w:cs="Times New Roman"/>
                <w:bCs/>
                <w:color w:val="auto"/>
                <w:sz w:val="21"/>
              </w:rPr>
              <w:t xml:space="preserve"> </w:t>
            </w:r>
          </w:p>
        </w:tc>
        <w:tc>
          <w:tcPr>
            <w:tcW w:w="1641" w:type="pct"/>
            <w:shd w:val="clear" w:color="auto" w:fill="FFFFFF" w:themeFill="background1"/>
            <w:vAlign w:val="center"/>
          </w:tcPr>
          <w:p>
            <w:pPr>
              <w:widowControl/>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1.立即停止进食，封存食物；</w:t>
            </w:r>
          </w:p>
          <w:p>
            <w:pPr>
              <w:widowControl/>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2.积极抢救伤员，及时采取催吐等施救方式；</w:t>
            </w:r>
          </w:p>
          <w:p>
            <w:pPr>
              <w:widowControl/>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3.及时上报并拨打救援电话。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97" w:type="pct"/>
            <w:vMerge w:val="continue"/>
          </w:tcPr>
          <w:p>
            <w:pPr>
              <w:widowControl w:val="0"/>
              <w:spacing w:beforeLines="100" w:afterLines="50" w:line="360" w:lineRule="auto"/>
              <w:ind w:left="0" w:firstLine="0"/>
              <w:jc w:val="both"/>
              <w:rPr>
                <w:rFonts w:ascii="宋体" w:hAnsi="宋体" w:eastAsia="宋体" w:cs="Times New Roman"/>
                <w:b/>
                <w:color w:val="auto"/>
                <w:szCs w:val="24"/>
              </w:rPr>
            </w:pPr>
          </w:p>
        </w:tc>
        <w:tc>
          <w:tcPr>
            <w:tcW w:w="422" w:type="pct"/>
            <w:vMerge w:val="continue"/>
            <w:shd w:val="clear" w:color="auto" w:fill="FFFFFF" w:themeFill="background1"/>
            <w:vAlign w:val="center"/>
          </w:tcPr>
          <w:p>
            <w:pPr>
              <w:widowControl w:val="0"/>
              <w:spacing w:beforeLines="20" w:after="0" w:line="240" w:lineRule="auto"/>
              <w:ind w:left="0" w:firstLine="0"/>
              <w:jc w:val="center"/>
              <w:rPr>
                <w:rFonts w:ascii="宋体" w:hAnsi="宋体" w:eastAsia="宋体" w:cs="Times New Roman"/>
                <w:color w:val="auto"/>
                <w:szCs w:val="24"/>
              </w:rPr>
            </w:pPr>
          </w:p>
        </w:tc>
        <w:tc>
          <w:tcPr>
            <w:tcW w:w="514" w:type="pct"/>
            <w:shd w:val="clear" w:color="auto" w:fill="3764FF"/>
            <w:vAlign w:val="center"/>
          </w:tcPr>
          <w:p>
            <w:pPr>
              <w:widowControl w:val="0"/>
              <w:spacing w:beforeLines="20" w:after="0" w:line="240" w:lineRule="auto"/>
              <w:ind w:left="0" w:firstLine="0"/>
              <w:jc w:val="center"/>
              <w:rPr>
                <w:rFonts w:ascii="宋体" w:hAnsi="宋体" w:eastAsia="宋体" w:cs="Times New Roman"/>
                <w:b/>
                <w:color w:val="auto"/>
                <w:sz w:val="28"/>
                <w:szCs w:val="24"/>
              </w:rPr>
            </w:pPr>
            <w:r>
              <w:rPr>
                <w:rFonts w:ascii="宋体" w:hAnsi="宋体" w:eastAsia="宋体" w:cs="Times New Roman"/>
                <w:b/>
                <w:color w:val="auto"/>
                <w:sz w:val="28"/>
                <w:szCs w:val="24"/>
              </w:rPr>
              <w:t>触电</w:t>
            </w:r>
          </w:p>
        </w:tc>
        <w:tc>
          <w:tcPr>
            <w:tcW w:w="1826" w:type="pct"/>
            <w:shd w:val="clear" w:color="auto" w:fill="FFFFFF" w:themeFill="background1"/>
            <w:vAlign w:val="center"/>
          </w:tcPr>
          <w:p>
            <w:pPr>
              <w:widowControl/>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1.</w:t>
            </w:r>
            <w:r>
              <w:rPr>
                <w:rFonts w:hint="eastAsia" w:ascii="Calibri" w:hAnsi="Calibri" w:eastAsia="宋体" w:cs="Times New Roman"/>
                <w:bCs/>
                <w:color w:val="auto"/>
                <w:sz w:val="21"/>
              </w:rPr>
              <w:t>按规定使用电器产品，不得私拉乱接、使用不合格电气产品；</w:t>
            </w:r>
            <w:r>
              <w:rPr>
                <w:rFonts w:ascii="Calibri" w:hAnsi="Calibri" w:eastAsia="宋体" w:cs="Times New Roman"/>
                <w:bCs/>
                <w:color w:val="auto"/>
                <w:sz w:val="21"/>
              </w:rPr>
              <w:t xml:space="preserve"> </w:t>
            </w:r>
          </w:p>
          <w:p>
            <w:pPr>
              <w:widowControl/>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2.</w:t>
            </w:r>
            <w:r>
              <w:rPr>
                <w:rFonts w:hint="eastAsia" w:ascii="Calibri" w:hAnsi="Calibri" w:eastAsia="宋体" w:cs="Times New Roman"/>
                <w:bCs/>
                <w:color w:val="auto"/>
                <w:sz w:val="21"/>
              </w:rPr>
              <w:t>人走电断；3.非电气作业人员不得检修电气设备。</w:t>
            </w:r>
          </w:p>
        </w:tc>
        <w:tc>
          <w:tcPr>
            <w:tcW w:w="1641" w:type="pct"/>
            <w:shd w:val="clear" w:color="auto" w:fill="FFFFFF" w:themeFill="background1"/>
            <w:vAlign w:val="center"/>
          </w:tcPr>
          <w:p>
            <w:pPr>
              <w:widowControl/>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1.</w:t>
            </w:r>
            <w:r>
              <w:rPr>
                <w:rFonts w:hint="eastAsia" w:ascii="Calibri" w:hAnsi="Calibri" w:eastAsia="宋体" w:cs="Times New Roman"/>
                <w:bCs/>
                <w:color w:val="auto"/>
                <w:sz w:val="21"/>
              </w:rPr>
              <w:t>切断电源；</w:t>
            </w:r>
            <w:r>
              <w:rPr>
                <w:rFonts w:ascii="Calibri" w:hAnsi="Calibri" w:eastAsia="宋体" w:cs="Times New Roman"/>
                <w:bCs/>
                <w:color w:val="auto"/>
                <w:sz w:val="21"/>
              </w:rPr>
              <w:t>2.</w:t>
            </w:r>
            <w:r>
              <w:rPr>
                <w:rFonts w:hint="eastAsia" w:ascii="Calibri" w:hAnsi="Calibri" w:eastAsia="宋体" w:cs="Times New Roman"/>
                <w:bCs/>
                <w:color w:val="auto"/>
                <w:sz w:val="21"/>
              </w:rPr>
              <w:t>用绝缘物体挑开带电物体；</w:t>
            </w:r>
            <w:r>
              <w:rPr>
                <w:rFonts w:ascii="Calibri" w:hAnsi="Calibri" w:eastAsia="宋体" w:cs="Times New Roman"/>
                <w:bCs/>
                <w:color w:val="auto"/>
                <w:sz w:val="21"/>
              </w:rPr>
              <w:t>3.</w:t>
            </w:r>
            <w:r>
              <w:rPr>
                <w:rFonts w:hint="eastAsia" w:ascii="Calibri" w:hAnsi="Calibri" w:eastAsia="宋体" w:cs="Times New Roman"/>
                <w:bCs/>
                <w:color w:val="auto"/>
                <w:sz w:val="21"/>
              </w:rPr>
              <w:t>积极抢救伤员：若触电者失去知觉，应使其平卧；若触电者呼吸、脉搏停止，实施人工呼吸或胸外心脏挤压；</w:t>
            </w:r>
            <w:r>
              <w:rPr>
                <w:rFonts w:ascii="Calibri" w:hAnsi="Calibri" w:eastAsia="宋体" w:cs="Times New Roman"/>
                <w:bCs/>
                <w:color w:val="auto"/>
                <w:sz w:val="21"/>
              </w:rPr>
              <w:t>4.</w:t>
            </w:r>
            <w:r>
              <w:rPr>
                <w:rFonts w:hint="eastAsia" w:ascii="Calibri" w:hAnsi="Calibri" w:eastAsia="宋体" w:cs="Times New Roman"/>
                <w:bCs/>
                <w:color w:val="auto"/>
                <w:sz w:val="21"/>
              </w:rPr>
              <w:t>上报并拨打救援电话。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97" w:type="pct"/>
            <w:vMerge w:val="continue"/>
            <w:tcBorders>
              <w:bottom w:val="single" w:color="auto" w:sz="4" w:space="0"/>
            </w:tcBorders>
          </w:tcPr>
          <w:p>
            <w:pPr>
              <w:widowControl w:val="0"/>
              <w:spacing w:beforeLines="100" w:afterLines="50" w:line="360" w:lineRule="auto"/>
              <w:ind w:left="0" w:firstLine="0"/>
              <w:jc w:val="both"/>
              <w:rPr>
                <w:rFonts w:ascii="宋体" w:hAnsi="宋体" w:eastAsia="宋体" w:cs="Times New Roman"/>
                <w:b/>
                <w:color w:val="auto"/>
                <w:szCs w:val="24"/>
              </w:rPr>
            </w:pPr>
          </w:p>
        </w:tc>
        <w:tc>
          <w:tcPr>
            <w:tcW w:w="422" w:type="pct"/>
            <w:vMerge w:val="continue"/>
            <w:tcBorders>
              <w:bottom w:val="single" w:color="auto" w:sz="4" w:space="0"/>
            </w:tcBorders>
            <w:shd w:val="clear" w:color="auto" w:fill="FFFFFF" w:themeFill="background1"/>
            <w:vAlign w:val="center"/>
          </w:tcPr>
          <w:p>
            <w:pPr>
              <w:widowControl w:val="0"/>
              <w:spacing w:beforeLines="20" w:after="0" w:line="240" w:lineRule="auto"/>
              <w:ind w:left="0" w:firstLine="0"/>
              <w:jc w:val="center"/>
              <w:rPr>
                <w:rFonts w:ascii="宋体" w:hAnsi="宋体" w:eastAsia="宋体" w:cs="Times New Roman"/>
                <w:color w:val="auto"/>
                <w:szCs w:val="24"/>
              </w:rPr>
            </w:pPr>
          </w:p>
        </w:tc>
        <w:tc>
          <w:tcPr>
            <w:tcW w:w="514" w:type="pct"/>
            <w:tcBorders>
              <w:bottom w:val="single" w:color="auto" w:sz="4" w:space="0"/>
            </w:tcBorders>
            <w:shd w:val="clear" w:color="auto" w:fill="3764FF"/>
            <w:vAlign w:val="center"/>
          </w:tcPr>
          <w:p>
            <w:pPr>
              <w:widowControl w:val="0"/>
              <w:spacing w:beforeLines="20" w:after="0" w:line="240" w:lineRule="auto"/>
              <w:ind w:left="0" w:firstLine="0"/>
              <w:jc w:val="center"/>
              <w:rPr>
                <w:rFonts w:ascii="宋体" w:hAnsi="宋体" w:eastAsia="宋体" w:cs="Times New Roman"/>
                <w:b/>
                <w:color w:val="auto"/>
                <w:sz w:val="28"/>
                <w:szCs w:val="24"/>
              </w:rPr>
            </w:pPr>
            <w:r>
              <w:rPr>
                <w:rFonts w:ascii="宋体" w:hAnsi="宋体" w:eastAsia="宋体" w:cs="Times New Roman"/>
                <w:b/>
                <w:color w:val="auto"/>
                <w:sz w:val="28"/>
                <w:szCs w:val="24"/>
              </w:rPr>
              <w:t>灼烫</w:t>
            </w:r>
            <w:r>
              <w:rPr>
                <w:rFonts w:hint="eastAsia" w:ascii="宋体" w:hAnsi="宋体" w:eastAsia="宋体" w:cs="Times New Roman"/>
                <w:b/>
                <w:color w:val="auto"/>
                <w:sz w:val="28"/>
                <w:szCs w:val="24"/>
              </w:rPr>
              <w:t>、</w:t>
            </w:r>
            <w:r>
              <w:rPr>
                <w:rFonts w:ascii="宋体" w:hAnsi="宋体" w:eastAsia="宋体" w:cs="Times New Roman"/>
                <w:b/>
                <w:color w:val="auto"/>
                <w:sz w:val="28"/>
                <w:szCs w:val="24"/>
              </w:rPr>
              <w:t>割伤</w:t>
            </w:r>
            <w:r>
              <w:rPr>
                <w:rFonts w:hint="eastAsia" w:ascii="宋体" w:hAnsi="宋体" w:eastAsia="宋体" w:cs="Times New Roman"/>
                <w:b/>
                <w:color w:val="auto"/>
                <w:sz w:val="28"/>
                <w:szCs w:val="24"/>
              </w:rPr>
              <w:t>、摔伤等</w:t>
            </w:r>
          </w:p>
        </w:tc>
        <w:tc>
          <w:tcPr>
            <w:tcW w:w="1826" w:type="pct"/>
            <w:tcBorders>
              <w:bottom w:val="single" w:color="auto" w:sz="4" w:space="0"/>
            </w:tcBorders>
            <w:shd w:val="clear" w:color="auto" w:fill="FFFFFF" w:themeFill="background1"/>
            <w:vAlign w:val="center"/>
          </w:tcPr>
          <w:p>
            <w:pPr>
              <w:widowControl/>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1.作业时穿戴合格的防护用品；2.加强安全教育培训。</w:t>
            </w:r>
          </w:p>
        </w:tc>
        <w:tc>
          <w:tcPr>
            <w:tcW w:w="1641" w:type="pct"/>
            <w:tcBorders>
              <w:bottom w:val="single" w:color="auto" w:sz="4" w:space="0"/>
            </w:tcBorders>
            <w:shd w:val="clear" w:color="auto" w:fill="FFFFFF" w:themeFill="background1"/>
            <w:vAlign w:val="center"/>
          </w:tcPr>
          <w:p>
            <w:pPr>
              <w:widowControl/>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1.根据伤害类型及时施救；2.及时上报并拨打救援电话。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533" w:type="pct"/>
            <w:gridSpan w:val="3"/>
            <w:tcBorders>
              <w:bottom w:val="single" w:color="auto" w:sz="4" w:space="0"/>
            </w:tcBorders>
            <w:shd w:val="clear" w:color="auto" w:fill="F1F1F1" w:themeFill="background1" w:themeFillShade="F2"/>
            <w:vAlign w:val="center"/>
          </w:tcPr>
          <w:p>
            <w:pPr>
              <w:widowControl w:val="0"/>
              <w:spacing w:beforeLines="20"/>
              <w:jc w:val="both"/>
              <w:rPr>
                <w:rFonts w:ascii="Calibri" w:hAnsi="Calibri" w:eastAsia="宋体" w:cs="Times New Roman"/>
                <w:b/>
                <w:bCs/>
                <w:color w:val="auto"/>
                <w:sz w:val="21"/>
              </w:rPr>
            </w:pPr>
            <w:r>
              <w:rPr>
                <w:rFonts w:hint="eastAsia" w:ascii="Calibri" w:hAnsi="Calibri" w:eastAsia="宋体" w:cs="Times New Roman"/>
                <w:b/>
                <w:bCs/>
                <w:color w:val="auto"/>
                <w:sz w:val="21"/>
              </w:rPr>
              <w:t>公司应急值班电话：</w:t>
            </w:r>
          </w:p>
        </w:tc>
        <w:tc>
          <w:tcPr>
            <w:tcW w:w="3467" w:type="pct"/>
            <w:gridSpan w:val="2"/>
            <w:tcBorders>
              <w:bottom w:val="single" w:color="auto" w:sz="4" w:space="0"/>
            </w:tcBorders>
            <w:shd w:val="clear" w:color="auto" w:fill="F1F1F1" w:themeFill="background1" w:themeFillShade="F2"/>
            <w:vAlign w:val="center"/>
          </w:tcPr>
          <w:p>
            <w:pPr>
              <w:widowControl w:val="0"/>
              <w:spacing w:beforeLines="20"/>
              <w:jc w:val="center"/>
              <w:rPr>
                <w:rFonts w:ascii="Calibri" w:hAnsi="Calibri" w:eastAsia="宋体" w:cs="Times New Roman"/>
                <w:b/>
                <w:bCs/>
                <w:color w:val="auto"/>
                <w:sz w:val="21"/>
              </w:rPr>
            </w:pPr>
            <w:r>
              <w:rPr>
                <w:rFonts w:hint="eastAsia" w:ascii="Calibri" w:hAnsi="Calibri" w:eastAsia="宋体" w:cs="Times New Roman"/>
                <w:b/>
                <w:bCs/>
                <w:color w:val="auto"/>
                <w:sz w:val="21"/>
              </w:rPr>
              <w:t xml:space="preserve">         </w:t>
            </w:r>
            <w:r>
              <w:rPr>
                <w:rFonts w:ascii="Calibri" w:hAnsi="Calibri" w:eastAsia="宋体" w:cs="Times New Roman"/>
                <w:b/>
                <w:bCs/>
                <w:color w:val="auto"/>
                <w:sz w:val="21"/>
              </w:rPr>
              <w:t>消防</w:t>
            </w:r>
            <w:r>
              <w:rPr>
                <w:rFonts w:hint="eastAsia" w:ascii="Calibri" w:hAnsi="Calibri" w:eastAsia="宋体" w:cs="Times New Roman"/>
                <w:b/>
                <w:bCs/>
                <w:color w:val="auto"/>
                <w:sz w:val="21"/>
              </w:rPr>
              <w:t>：119     急救：120      公安：110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00" w:type="pct"/>
            <w:gridSpan w:val="5"/>
            <w:shd w:val="clear" w:color="auto" w:fill="FFFFFF" w:themeFill="background1"/>
            <w:vAlign w:val="center"/>
          </w:tcPr>
          <w:p>
            <w:pPr>
              <w:widowControl w:val="0"/>
              <w:spacing w:beforeLines="20"/>
              <w:jc w:val="both"/>
              <w:rPr>
                <w:rFonts w:ascii="Calibri" w:hAnsi="Calibri" w:eastAsia="宋体" w:cs="Times New Roman"/>
                <w:b/>
                <w:bCs/>
                <w:color w:val="auto"/>
                <w:sz w:val="21"/>
              </w:rPr>
            </w:pPr>
            <w:r>
              <w:rPr>
                <w:rFonts w:ascii="Calibri" w:hAnsi="Calibri" w:eastAsia="宋体" w:cs="Times New Roman"/>
                <w:b/>
                <w:bCs/>
                <w:color w:val="auto"/>
                <w:sz w:val="21"/>
              </w:rPr>
              <w:t>作业小组成员</w:t>
            </w:r>
            <w:r>
              <w:rPr>
                <w:rFonts w:hint="eastAsia" w:ascii="Calibri" w:hAnsi="Calibri" w:eastAsia="宋体" w:cs="Times New Roman"/>
                <w:b/>
                <w:bCs/>
                <w:color w:val="auto"/>
                <w:sz w:val="21"/>
              </w:rPr>
              <w:t>：</w:t>
            </w:r>
          </w:p>
        </w:tc>
      </w:tr>
    </w:tbl>
    <w:p>
      <w:pPr>
        <w:widowControl w:val="0"/>
        <w:spacing w:after="0" w:line="560" w:lineRule="exact"/>
        <w:ind w:left="10" w:hangingChars="3"/>
        <w:jc w:val="center"/>
        <w:rPr>
          <w:rFonts w:cs="宋体"/>
          <w:color w:val="auto"/>
          <w:sz w:val="22"/>
          <w:szCs w:val="24"/>
        </w:rPr>
      </w:pPr>
      <w:r>
        <w:rPr>
          <w:rFonts w:hint="eastAsia" w:ascii="华文隶书" w:hAnsi="华文中宋" w:eastAsia="华文隶书"/>
          <w:b/>
          <w:color w:val="auto"/>
          <w:sz w:val="32"/>
          <w:szCs w:val="32"/>
        </w:rPr>
        <w:t>安全第一      预防为主                               防风险     除隐患     遏事故</w:t>
      </w:r>
    </w:p>
    <w:p>
      <w:pPr>
        <w:widowControl w:val="0"/>
        <w:spacing w:after="0" w:line="560" w:lineRule="exact"/>
        <w:ind w:left="0" w:firstLine="712" w:firstLineChars="200"/>
        <w:rPr>
          <w:rFonts w:ascii="华文隶书" w:hAnsi="华文中宋" w:eastAsia="华文隶书"/>
          <w:b/>
          <w:color w:val="auto"/>
          <w:sz w:val="36"/>
          <w:szCs w:val="32"/>
        </w:rPr>
      </w:pPr>
    </w:p>
    <w:p>
      <w:pPr>
        <w:spacing w:after="0" w:line="240" w:lineRule="auto"/>
        <w:ind w:left="0" w:firstLine="0"/>
        <w:rPr>
          <w:rFonts w:ascii="华文中宋" w:hAnsi="华文中宋" w:eastAsia="华文中宋" w:cs="Times New Roman"/>
          <w:color w:val="auto"/>
          <w:sz w:val="28"/>
        </w:rPr>
      </w:pPr>
      <w:r>
        <w:rPr>
          <w:rFonts w:ascii="华文中宋" w:hAnsi="华文中宋" w:eastAsia="华文中宋" w:cs="Times New Roman"/>
          <w:color w:val="auto"/>
          <w:sz w:val="28"/>
        </w:rPr>
        <w:br w:type="page"/>
      </w:r>
    </w:p>
    <w:p>
      <w:pPr>
        <w:widowControl w:val="0"/>
        <w:spacing w:after="0" w:line="240" w:lineRule="auto"/>
        <w:ind w:left="0" w:firstLine="0"/>
        <w:jc w:val="center"/>
        <w:rPr>
          <w:rFonts w:ascii="华文中宋" w:hAnsi="华文中宋" w:eastAsia="华文中宋" w:cs="Times New Roman"/>
          <w:color w:val="auto"/>
          <w:sz w:val="28"/>
        </w:rPr>
      </w:pPr>
      <w:r>
        <w:rPr>
          <w:rFonts w:hint="eastAsia" w:ascii="华文中宋" w:hAnsi="华文中宋" w:eastAsia="华文中宋" w:cs="Times New Roman"/>
          <w:color w:val="auto"/>
          <w:sz w:val="28"/>
        </w:rPr>
        <w:t>驾驶员安全风险告知卡</w:t>
      </w:r>
    </w:p>
    <w:tbl>
      <w:tblPr>
        <w:tblStyle w:val="3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108" w:type="dxa"/>
          <w:bottom w:w="0" w:type="dxa"/>
          <w:right w:w="108" w:type="dxa"/>
        </w:tblCellMar>
      </w:tblPr>
      <w:tblGrid>
        <w:gridCol w:w="2158"/>
        <w:gridCol w:w="1352"/>
        <w:gridCol w:w="1424"/>
        <w:gridCol w:w="5409"/>
        <w:gridCol w:w="52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80" w:hRule="atLeast"/>
        </w:trPr>
        <w:tc>
          <w:tcPr>
            <w:tcW w:w="691" w:type="pct"/>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ascii="宋体" w:hAnsi="宋体" w:eastAsia="宋体" w:cs="Times New Roman"/>
                <w:b/>
                <w:color w:val="auto"/>
                <w:sz w:val="21"/>
                <w:szCs w:val="21"/>
              </w:rPr>
              <w:t>岗位</w:t>
            </w:r>
            <w:r>
              <w:rPr>
                <w:rFonts w:hint="eastAsia" w:ascii="宋体" w:hAnsi="宋体" w:eastAsia="宋体" w:cs="Times New Roman"/>
                <w:b/>
                <w:color w:val="auto"/>
                <w:sz w:val="21"/>
                <w:szCs w:val="21"/>
              </w:rPr>
              <w:t>：驾驶员</w:t>
            </w:r>
          </w:p>
        </w:tc>
        <w:tc>
          <w:tcPr>
            <w:tcW w:w="433" w:type="pct"/>
            <w:tcBorders>
              <w:bottom w:val="single" w:color="auto" w:sz="4" w:space="0"/>
            </w:tcBorders>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hint="eastAsia" w:ascii="宋体" w:hAnsi="宋体" w:eastAsia="宋体" w:cs="Times New Roman"/>
                <w:b/>
                <w:color w:val="auto"/>
                <w:sz w:val="21"/>
                <w:szCs w:val="21"/>
              </w:rPr>
              <w:t>风险点</w:t>
            </w:r>
          </w:p>
        </w:tc>
        <w:tc>
          <w:tcPr>
            <w:tcW w:w="456" w:type="pct"/>
            <w:tcBorders>
              <w:bottom w:val="single" w:color="auto" w:sz="4" w:space="0"/>
            </w:tcBorders>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hint="eastAsia" w:ascii="宋体" w:hAnsi="宋体" w:eastAsia="宋体" w:cs="Times New Roman"/>
                <w:b/>
                <w:color w:val="auto"/>
                <w:sz w:val="21"/>
                <w:szCs w:val="21"/>
              </w:rPr>
              <w:t>风险事件</w:t>
            </w:r>
          </w:p>
        </w:tc>
        <w:tc>
          <w:tcPr>
            <w:tcW w:w="1732" w:type="pct"/>
            <w:tcBorders>
              <w:bottom w:val="single" w:color="auto" w:sz="4" w:space="0"/>
            </w:tcBorders>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ascii="宋体" w:hAnsi="宋体" w:eastAsia="宋体" w:cs="Times New Roman"/>
                <w:b/>
                <w:color w:val="auto"/>
                <w:sz w:val="21"/>
                <w:szCs w:val="21"/>
              </w:rPr>
              <w:t>风险管控措施</w:t>
            </w:r>
          </w:p>
        </w:tc>
        <w:tc>
          <w:tcPr>
            <w:tcW w:w="1688" w:type="pct"/>
            <w:tcBorders>
              <w:bottom w:val="single" w:color="auto" w:sz="4" w:space="0"/>
            </w:tcBorders>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ascii="宋体" w:hAnsi="宋体" w:eastAsia="宋体" w:cs="Times New Roman"/>
                <w:b/>
                <w:color w:val="auto"/>
                <w:sz w:val="21"/>
                <w:szCs w:val="21"/>
              </w:rPr>
              <w:t>应急处置措施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80" w:hRule="atLeast"/>
        </w:trPr>
        <w:tc>
          <w:tcPr>
            <w:tcW w:w="691" w:type="pct"/>
            <w:vMerge w:val="restart"/>
            <w:shd w:val="clear" w:color="auto" w:fill="FFFFFF"/>
          </w:tcPr>
          <w:p>
            <w:pPr>
              <w:spacing w:beforeLines="20" w:after="0" w:line="280" w:lineRule="exact"/>
              <w:ind w:left="0" w:firstLine="0"/>
              <w:jc w:val="both"/>
              <w:rPr>
                <w:rFonts w:ascii="Calibri" w:hAnsi="Calibri" w:eastAsia="宋体" w:cs="Times New Roman"/>
                <w:b/>
                <w:bCs/>
                <w:color w:val="auto"/>
                <w:sz w:val="21"/>
              </w:rPr>
            </w:pPr>
            <w:r>
              <w:rPr>
                <w:rFonts w:hint="eastAsia" w:ascii="Calibri" w:hAnsi="Calibri" w:eastAsia="宋体" w:cs="Times New Roman"/>
                <w:b/>
                <w:bCs/>
                <w:color w:val="auto"/>
                <w:sz w:val="21"/>
              </w:rPr>
              <w:t>作业步骤/</w:t>
            </w:r>
            <w:r>
              <w:rPr>
                <w:rFonts w:ascii="Calibri" w:hAnsi="Calibri" w:eastAsia="宋体" w:cs="Times New Roman"/>
                <w:b/>
                <w:bCs/>
                <w:color w:val="auto"/>
                <w:sz w:val="21"/>
              </w:rPr>
              <w:t>内容</w:t>
            </w:r>
            <w:r>
              <w:rPr>
                <w:rFonts w:hint="eastAsia" w:ascii="Calibri" w:hAnsi="Calibri" w:eastAsia="宋体" w:cs="Times New Roman"/>
                <w:b/>
                <w:bCs/>
                <w:color w:val="auto"/>
                <w:sz w:val="21"/>
              </w:rPr>
              <w:t>：</w:t>
            </w:r>
          </w:p>
          <w:p>
            <w:pPr>
              <w:spacing w:beforeLines="20" w:after="0" w:line="280" w:lineRule="exact"/>
              <w:ind w:left="0" w:firstLine="0"/>
              <w:jc w:val="both"/>
              <w:rPr>
                <w:rFonts w:cs="宋体"/>
                <w:color w:val="auto"/>
                <w:szCs w:val="24"/>
              </w:rPr>
            </w:pPr>
            <w:r>
              <w:rPr>
                <w:rFonts w:hint="eastAsia" w:ascii="Calibri" w:hAnsi="Calibri" w:eastAsia="宋体" w:cs="Times New Roman"/>
                <w:bCs/>
                <w:color w:val="auto"/>
                <w:sz w:val="21"/>
              </w:rPr>
              <w:t>车辆驾驶→车辆检查→维修保养</w:t>
            </w:r>
          </w:p>
        </w:tc>
        <w:tc>
          <w:tcPr>
            <w:tcW w:w="433" w:type="pct"/>
            <w:vMerge w:val="restart"/>
            <w:shd w:val="clear" w:color="auto" w:fill="FFFFFF"/>
            <w:vAlign w:val="center"/>
          </w:tcPr>
          <w:p>
            <w:pPr>
              <w:widowControl w:val="0"/>
              <w:spacing w:beforeLines="20" w:after="0" w:line="240" w:lineRule="auto"/>
              <w:ind w:left="0" w:firstLine="0"/>
              <w:jc w:val="center"/>
              <w:rPr>
                <w:rFonts w:ascii="宋体" w:hAnsi="宋体" w:eastAsia="宋体" w:cs="Times New Roman"/>
                <w:color w:val="auto"/>
                <w:sz w:val="21"/>
                <w:szCs w:val="32"/>
              </w:rPr>
            </w:pPr>
            <w:r>
              <w:rPr>
                <w:rFonts w:hint="eastAsia" w:ascii="宋体" w:hAnsi="宋体" w:eastAsia="宋体" w:cs="Times New Roman"/>
                <w:color w:val="auto"/>
                <w:sz w:val="21"/>
                <w:szCs w:val="32"/>
              </w:rPr>
              <w:t>车辆及车库。</w:t>
            </w:r>
          </w:p>
        </w:tc>
        <w:tc>
          <w:tcPr>
            <w:tcW w:w="456" w:type="pct"/>
            <w:shd w:val="clear" w:color="auto" w:fill="FAE600"/>
            <w:vAlign w:val="center"/>
          </w:tcPr>
          <w:p>
            <w:pPr>
              <w:widowControl w:val="0"/>
              <w:spacing w:beforeLines="20" w:after="0" w:line="240" w:lineRule="auto"/>
              <w:ind w:left="0" w:firstLine="0"/>
              <w:jc w:val="center"/>
              <w:rPr>
                <w:rFonts w:ascii="宋体" w:hAnsi="宋体" w:eastAsia="宋体" w:cs="Times New Roman"/>
                <w:b/>
                <w:color w:val="auto"/>
                <w:sz w:val="28"/>
                <w:szCs w:val="24"/>
              </w:rPr>
            </w:pPr>
            <w:r>
              <w:rPr>
                <w:rFonts w:hint="eastAsia" w:ascii="宋体" w:hAnsi="宋体" w:eastAsia="宋体" w:cs="Times New Roman"/>
                <w:b/>
                <w:color w:val="auto"/>
                <w:sz w:val="28"/>
                <w:szCs w:val="24"/>
              </w:rPr>
              <w:t>车辆</w:t>
            </w:r>
            <w:r>
              <w:rPr>
                <w:rFonts w:ascii="宋体" w:hAnsi="宋体" w:eastAsia="宋体" w:cs="Times New Roman"/>
                <w:b/>
                <w:color w:val="auto"/>
                <w:sz w:val="28"/>
                <w:szCs w:val="24"/>
              </w:rPr>
              <w:t>伤害</w:t>
            </w:r>
          </w:p>
        </w:tc>
        <w:tc>
          <w:tcPr>
            <w:tcW w:w="1732" w:type="pct"/>
            <w:shd w:val="clear" w:color="auto" w:fill="FFFFFF"/>
            <w:vAlign w:val="center"/>
          </w:tcPr>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1.上岗前对车辆进行安全检查，禁止驾驶带病车辆；</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2.</w:t>
            </w:r>
            <w:r>
              <w:rPr>
                <w:rFonts w:hint="eastAsia" w:ascii="Calibri" w:hAnsi="Calibri" w:eastAsia="宋体" w:cs="Times New Roman"/>
                <w:bCs/>
                <w:color w:val="auto"/>
                <w:sz w:val="21"/>
              </w:rPr>
              <w:t>严格遵守公司车辆管理规定,及时进行车辆维修保养；</w:t>
            </w:r>
          </w:p>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3.动车前，绕车检查周边有无人员、异物；</w:t>
            </w:r>
          </w:p>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4.严格遵守道路交通规则；</w:t>
            </w:r>
          </w:p>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5.密切关注路况、交通指示牌。</w:t>
            </w:r>
          </w:p>
        </w:tc>
        <w:tc>
          <w:tcPr>
            <w:tcW w:w="1688" w:type="pct"/>
            <w:shd w:val="clear" w:color="auto" w:fill="FFFFFF"/>
            <w:vAlign w:val="center"/>
          </w:tcPr>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1.远离事故车辆和道路现场摆放警示标识，打开车辆轮廓灯；</w:t>
            </w:r>
          </w:p>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2.积极抢救伤员，转移伤员至安全区或设置警戒区；</w:t>
            </w:r>
          </w:p>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3.及时上报并拨打救援电话。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80" w:hRule="atLeast"/>
        </w:trPr>
        <w:tc>
          <w:tcPr>
            <w:tcW w:w="691" w:type="pct"/>
            <w:vMerge w:val="continue"/>
            <w:shd w:val="clear" w:color="auto" w:fill="FFFFFF"/>
          </w:tcPr>
          <w:p>
            <w:pPr>
              <w:widowControl w:val="0"/>
              <w:spacing w:beforeLines="100" w:afterLines="50" w:line="360" w:lineRule="auto"/>
              <w:ind w:left="0" w:firstLine="0"/>
              <w:jc w:val="both"/>
              <w:rPr>
                <w:rFonts w:ascii="宋体" w:hAnsi="宋体" w:eastAsia="宋体" w:cs="Times New Roman"/>
                <w:b/>
                <w:color w:val="auto"/>
                <w:sz w:val="21"/>
                <w:szCs w:val="32"/>
              </w:rPr>
            </w:pPr>
          </w:p>
        </w:tc>
        <w:tc>
          <w:tcPr>
            <w:tcW w:w="433" w:type="pct"/>
            <w:vMerge w:val="continue"/>
            <w:shd w:val="clear" w:color="auto" w:fill="FFFFFF"/>
            <w:vAlign w:val="center"/>
          </w:tcPr>
          <w:p>
            <w:pPr>
              <w:widowControl w:val="0"/>
              <w:spacing w:beforeLines="20" w:after="0" w:line="240" w:lineRule="auto"/>
              <w:ind w:left="0" w:firstLine="0"/>
              <w:jc w:val="center"/>
              <w:rPr>
                <w:rFonts w:ascii="宋体" w:hAnsi="宋体" w:eastAsia="宋体" w:cs="Times New Roman"/>
                <w:color w:val="auto"/>
                <w:sz w:val="21"/>
                <w:szCs w:val="32"/>
              </w:rPr>
            </w:pPr>
          </w:p>
        </w:tc>
        <w:tc>
          <w:tcPr>
            <w:tcW w:w="456" w:type="pct"/>
            <w:shd w:val="clear" w:color="auto" w:fill="3764FF"/>
            <w:vAlign w:val="center"/>
          </w:tcPr>
          <w:p>
            <w:pPr>
              <w:widowControl w:val="0"/>
              <w:spacing w:beforeLines="20" w:after="0" w:line="240" w:lineRule="auto"/>
              <w:ind w:left="0" w:firstLine="0"/>
              <w:jc w:val="center"/>
              <w:rPr>
                <w:rFonts w:ascii="宋体" w:hAnsi="宋体" w:eastAsia="宋体" w:cs="Times New Roman"/>
                <w:b/>
                <w:color w:val="auto"/>
                <w:sz w:val="28"/>
                <w:szCs w:val="24"/>
              </w:rPr>
            </w:pPr>
            <w:r>
              <w:rPr>
                <w:rFonts w:hint="eastAsia" w:ascii="宋体" w:hAnsi="宋体" w:eastAsia="宋体" w:cs="Times New Roman"/>
                <w:b/>
                <w:color w:val="auto"/>
                <w:sz w:val="28"/>
                <w:szCs w:val="24"/>
              </w:rPr>
              <w:t>火灾</w:t>
            </w:r>
          </w:p>
        </w:tc>
        <w:tc>
          <w:tcPr>
            <w:tcW w:w="1732" w:type="pct"/>
            <w:shd w:val="clear" w:color="auto" w:fill="FFFFFF"/>
            <w:vAlign w:val="center"/>
          </w:tcPr>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1.上岗前对车辆进行安全检查，车载灭火器完好有效；</w:t>
            </w:r>
          </w:p>
          <w:p>
            <w:pPr>
              <w:spacing w:beforeLines="20" w:after="0" w:line="280" w:lineRule="exact"/>
              <w:ind w:left="0" w:firstLine="0"/>
              <w:jc w:val="both"/>
              <w:rPr>
                <w:rFonts w:ascii="Calibri" w:hAnsi="Calibri" w:eastAsia="宋体" w:cs="Times New Roman"/>
                <w:bCs/>
                <w:color w:val="auto"/>
                <w:sz w:val="21"/>
              </w:rPr>
            </w:pPr>
            <w:r>
              <w:rPr>
                <w:rFonts w:ascii="Calibri" w:hAnsi="Calibri" w:eastAsia="宋体" w:cs="Times New Roman"/>
                <w:bCs/>
                <w:color w:val="auto"/>
                <w:sz w:val="21"/>
              </w:rPr>
              <w:t>2.</w:t>
            </w:r>
            <w:r>
              <w:rPr>
                <w:rFonts w:hint="eastAsia" w:ascii="Calibri" w:hAnsi="Calibri" w:eastAsia="宋体" w:cs="Times New Roman"/>
                <w:bCs/>
                <w:color w:val="auto"/>
                <w:sz w:val="21"/>
              </w:rPr>
              <w:t>严格遵守公司内部车辆管理规定,及时进行车辆维修保养；</w:t>
            </w:r>
          </w:p>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3.发现车辆异常时，及时靠边停车、熄火，进行安全检查。</w:t>
            </w:r>
          </w:p>
        </w:tc>
        <w:tc>
          <w:tcPr>
            <w:tcW w:w="1688" w:type="pct"/>
            <w:shd w:val="clear" w:color="auto" w:fill="FFFFFF"/>
            <w:vAlign w:val="center"/>
          </w:tcPr>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1. 发现火情，时靠边停车、熄火，车内人员紧急撤离；</w:t>
            </w:r>
          </w:p>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2.有人员伤亡时，积极抢救伤员；</w:t>
            </w:r>
          </w:p>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3.火情较小时使用车载灭火器灭火；火情较大快速远离事故车辆和道路现场，摆放警示标识；</w:t>
            </w:r>
          </w:p>
          <w:p>
            <w:pPr>
              <w:spacing w:beforeLines="20" w:after="0" w:line="280" w:lineRule="exact"/>
              <w:ind w:left="0" w:firstLine="0"/>
              <w:jc w:val="both"/>
              <w:rPr>
                <w:rFonts w:ascii="Calibri" w:hAnsi="Calibri" w:eastAsia="宋体" w:cs="Times New Roman"/>
                <w:bCs/>
                <w:color w:val="auto"/>
                <w:sz w:val="21"/>
              </w:rPr>
            </w:pPr>
            <w:r>
              <w:rPr>
                <w:rFonts w:hint="eastAsia" w:ascii="Calibri" w:hAnsi="Calibri" w:eastAsia="宋体" w:cs="Times New Roman"/>
                <w:bCs/>
                <w:color w:val="auto"/>
                <w:sz w:val="21"/>
              </w:rPr>
              <w:t>4.及时上报并拨打救援电话。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580" w:type="pct"/>
            <w:gridSpan w:val="3"/>
            <w:tcBorders>
              <w:bottom w:val="single" w:color="auto" w:sz="4" w:space="0"/>
            </w:tcBorders>
            <w:shd w:val="clear" w:color="auto" w:fill="FFFFFF"/>
            <w:vAlign w:val="center"/>
          </w:tcPr>
          <w:p>
            <w:pPr>
              <w:widowControl w:val="0"/>
              <w:spacing w:beforeLines="20"/>
              <w:rPr>
                <w:rFonts w:ascii="Calibri" w:hAnsi="Calibri" w:eastAsia="宋体" w:cs="Times New Roman"/>
                <w:b/>
                <w:bCs/>
                <w:color w:val="auto"/>
                <w:sz w:val="21"/>
              </w:rPr>
            </w:pPr>
            <w:r>
              <w:rPr>
                <w:rFonts w:hint="eastAsia" w:ascii="Calibri" w:hAnsi="Calibri" w:eastAsia="宋体" w:cs="Times New Roman"/>
                <w:b/>
                <w:bCs/>
                <w:color w:val="auto"/>
                <w:sz w:val="21"/>
              </w:rPr>
              <w:t>公司应急值班电话：</w:t>
            </w:r>
          </w:p>
        </w:tc>
        <w:tc>
          <w:tcPr>
            <w:tcW w:w="3420" w:type="pct"/>
            <w:gridSpan w:val="2"/>
            <w:tcBorders>
              <w:bottom w:val="single" w:color="auto" w:sz="4" w:space="0"/>
            </w:tcBorders>
            <w:shd w:val="clear" w:color="auto" w:fill="FFFFFF"/>
            <w:vAlign w:val="center"/>
          </w:tcPr>
          <w:p>
            <w:pPr>
              <w:widowControl w:val="0"/>
              <w:spacing w:beforeLines="20"/>
              <w:jc w:val="center"/>
              <w:rPr>
                <w:rFonts w:ascii="Calibri" w:hAnsi="Calibri" w:eastAsia="宋体" w:cs="Times New Roman"/>
                <w:b/>
                <w:bCs/>
                <w:color w:val="auto"/>
                <w:sz w:val="21"/>
              </w:rPr>
            </w:pPr>
            <w:r>
              <w:rPr>
                <w:rFonts w:hint="eastAsia" w:ascii="Calibri" w:hAnsi="Calibri" w:eastAsia="宋体" w:cs="Times New Roman"/>
                <w:b/>
                <w:bCs/>
                <w:color w:val="auto"/>
                <w:sz w:val="21"/>
              </w:rPr>
              <w:t xml:space="preserve">         </w:t>
            </w:r>
            <w:r>
              <w:rPr>
                <w:rFonts w:ascii="Calibri" w:hAnsi="Calibri" w:eastAsia="宋体" w:cs="Times New Roman"/>
                <w:b/>
                <w:bCs/>
                <w:color w:val="auto"/>
                <w:sz w:val="21"/>
              </w:rPr>
              <w:t>消防</w:t>
            </w:r>
            <w:r>
              <w:rPr>
                <w:rFonts w:hint="eastAsia" w:ascii="Calibri" w:hAnsi="Calibri" w:eastAsia="宋体" w:cs="Times New Roman"/>
                <w:b/>
                <w:bCs/>
                <w:color w:val="auto"/>
                <w:sz w:val="21"/>
              </w:rPr>
              <w:t>：119     急救：120      公安：110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00" w:type="pct"/>
            <w:gridSpan w:val="5"/>
            <w:shd w:val="clear" w:color="auto" w:fill="FFFFFF"/>
            <w:vAlign w:val="center"/>
          </w:tcPr>
          <w:p>
            <w:pPr>
              <w:widowControl w:val="0"/>
              <w:spacing w:beforeLines="20"/>
              <w:rPr>
                <w:rFonts w:ascii="Calibri" w:hAnsi="Calibri" w:eastAsia="宋体" w:cs="Times New Roman"/>
                <w:b/>
                <w:bCs/>
                <w:color w:val="auto"/>
                <w:sz w:val="21"/>
              </w:rPr>
            </w:pPr>
            <w:r>
              <w:rPr>
                <w:rFonts w:ascii="Calibri" w:hAnsi="Calibri" w:eastAsia="宋体" w:cs="Times New Roman"/>
                <w:b/>
                <w:bCs/>
                <w:color w:val="auto"/>
                <w:sz w:val="21"/>
              </w:rPr>
              <w:t>作业小组成员</w:t>
            </w:r>
            <w:r>
              <w:rPr>
                <w:rFonts w:hint="eastAsia" w:ascii="Calibri" w:hAnsi="Calibri" w:eastAsia="宋体" w:cs="Times New Roman"/>
                <w:b/>
                <w:bCs/>
                <w:color w:val="auto"/>
                <w:sz w:val="21"/>
              </w:rPr>
              <w:t>：</w:t>
            </w:r>
          </w:p>
        </w:tc>
      </w:tr>
    </w:tbl>
    <w:p>
      <w:pPr>
        <w:widowControl w:val="0"/>
        <w:spacing w:after="0" w:line="560" w:lineRule="exact"/>
        <w:ind w:left="0" w:firstLine="712" w:firstLineChars="200"/>
        <w:rPr>
          <w:rFonts w:cs="宋体"/>
          <w:color w:val="auto"/>
          <w:szCs w:val="24"/>
        </w:rPr>
      </w:pPr>
      <w:r>
        <w:rPr>
          <w:rFonts w:hint="eastAsia" w:ascii="华文隶书" w:hAnsi="华文中宋" w:eastAsia="华文隶书"/>
          <w:b/>
          <w:color w:val="auto"/>
          <w:sz w:val="36"/>
          <w:szCs w:val="32"/>
        </w:rPr>
        <w:t>安全第一      预防为主                           防风险     除隐患     遏事故</w:t>
      </w:r>
      <w:r>
        <w:rPr>
          <w:rFonts w:cs="宋体"/>
          <w:color w:val="auto"/>
          <w:szCs w:val="24"/>
        </w:rPr>
        <w:t xml:space="preserve"> </w:t>
      </w:r>
    </w:p>
    <w:p>
      <w:pPr>
        <w:widowControl w:val="0"/>
        <w:spacing w:after="0" w:line="560" w:lineRule="exact"/>
        <w:ind w:left="0" w:firstLine="472" w:firstLineChars="200"/>
        <w:rPr>
          <w:rFonts w:cs="宋体"/>
          <w:color w:val="auto"/>
          <w:szCs w:val="24"/>
        </w:rPr>
      </w:pPr>
    </w:p>
    <w:p>
      <w:pPr>
        <w:spacing w:after="0" w:line="240" w:lineRule="auto"/>
        <w:ind w:left="0" w:firstLine="0"/>
        <w:rPr>
          <w:rFonts w:cs="Calibri" w:asciiTheme="minorEastAsia" w:hAnsiTheme="minorEastAsia" w:eastAsiaTheme="minorEastAsia"/>
          <w:color w:val="auto"/>
          <w:szCs w:val="24"/>
        </w:rPr>
      </w:pPr>
      <w:r>
        <w:rPr>
          <w:rFonts w:ascii="华文隶书" w:hAnsi="华文中宋" w:eastAsia="华文隶书"/>
          <w:b/>
          <w:color w:val="auto"/>
          <w:sz w:val="36"/>
          <w:szCs w:val="32"/>
        </w:rPr>
        <w:br w:type="page"/>
      </w:r>
    </w:p>
    <w:p>
      <w:pPr>
        <w:widowControl w:val="0"/>
        <w:spacing w:beforeLines="50" w:afterLines="50" w:line="560" w:lineRule="exact"/>
        <w:ind w:left="0" w:firstLine="0"/>
        <w:outlineLvl w:val="1"/>
        <w:rPr>
          <w:rFonts w:cs="Calibri" w:asciiTheme="minorEastAsia" w:hAnsiTheme="minorEastAsia" w:eastAsiaTheme="minorEastAsia"/>
          <w:b/>
          <w:color w:val="auto"/>
          <w:sz w:val="28"/>
          <w:szCs w:val="24"/>
        </w:rPr>
        <w:sectPr>
          <w:headerReference r:id="rId9" w:type="default"/>
          <w:footerReference r:id="rId10" w:type="default"/>
          <w:pgSz w:w="16838" w:h="11906" w:orient="landscape"/>
          <w:pgMar w:top="720" w:right="720" w:bottom="720" w:left="720" w:header="0" w:footer="567" w:gutter="0"/>
          <w:cols w:space="720" w:num="1"/>
          <w:docGrid w:type="linesAndChars" w:linePitch="584" w:charSpace="-849"/>
        </w:sectPr>
      </w:pPr>
    </w:p>
    <w:p>
      <w:pPr>
        <w:widowControl w:val="0"/>
        <w:spacing w:after="0" w:line="360" w:lineRule="auto"/>
        <w:ind w:left="0" w:firstLine="0"/>
        <w:jc w:val="center"/>
        <w:outlineLvl w:val="0"/>
        <w:rPr>
          <w:rFonts w:cs="Calibri" w:asciiTheme="minorEastAsia" w:hAnsiTheme="minorEastAsia" w:eastAsiaTheme="minorEastAsia"/>
          <w:b/>
          <w:color w:val="auto"/>
          <w:sz w:val="36"/>
          <w:szCs w:val="24"/>
        </w:rPr>
      </w:pPr>
      <w:bookmarkStart w:id="28" w:name="_Toc89107109"/>
      <w:bookmarkStart w:id="29" w:name="_Toc42940680"/>
      <w:r>
        <w:rPr>
          <w:rFonts w:hint="eastAsia" w:cs="Calibri" w:asciiTheme="minorEastAsia" w:hAnsiTheme="minorEastAsia" w:eastAsiaTheme="minorEastAsia"/>
          <w:b/>
          <w:color w:val="auto"/>
          <w:sz w:val="32"/>
          <w:szCs w:val="24"/>
        </w:rPr>
        <w:t>第三章 隐患排查治理</w:t>
      </w:r>
      <w:bookmarkEnd w:id="28"/>
      <w:bookmarkEnd w:id="29"/>
    </w:p>
    <w:bookmarkEnd w:id="20"/>
    <w:bookmarkEnd w:id="21"/>
    <w:p>
      <w:pPr>
        <w:widowControl w:val="0"/>
        <w:spacing w:beforeLines="50" w:afterLines="50" w:line="560" w:lineRule="exact"/>
        <w:ind w:left="0" w:hanging="11"/>
        <w:outlineLvl w:val="1"/>
        <w:rPr>
          <w:rFonts w:cs="Calibri" w:asciiTheme="minorEastAsia" w:hAnsiTheme="minorEastAsia" w:eastAsiaTheme="minorEastAsia"/>
          <w:b/>
          <w:color w:val="auto"/>
          <w:sz w:val="28"/>
          <w:szCs w:val="24"/>
        </w:rPr>
      </w:pPr>
      <w:bookmarkStart w:id="30" w:name="_Toc42940681"/>
      <w:bookmarkStart w:id="31" w:name="_Toc89107110"/>
      <w:bookmarkStart w:id="32" w:name="_Toc47529690"/>
      <w:r>
        <w:rPr>
          <w:rFonts w:hint="eastAsia" w:cs="Calibri" w:asciiTheme="minorEastAsia" w:hAnsiTheme="minorEastAsia" w:eastAsiaTheme="minorEastAsia"/>
          <w:b/>
          <w:color w:val="auto"/>
          <w:sz w:val="28"/>
          <w:szCs w:val="24"/>
        </w:rPr>
        <w:t>3.1</w:t>
      </w:r>
      <w:bookmarkEnd w:id="30"/>
      <w:r>
        <w:rPr>
          <w:rFonts w:hint="eastAsia" w:cs="Calibri" w:asciiTheme="minorEastAsia" w:hAnsiTheme="minorEastAsia" w:eastAsiaTheme="minorEastAsia"/>
          <w:b/>
          <w:color w:val="auto"/>
          <w:sz w:val="28"/>
          <w:szCs w:val="24"/>
        </w:rPr>
        <w:t>隐患排查清单</w:t>
      </w:r>
      <w:bookmarkEnd w:id="31"/>
      <w:bookmarkEnd w:id="32"/>
    </w:p>
    <w:p>
      <w:pPr>
        <w:widowControl w:val="0"/>
        <w:spacing w:after="0" w:line="560" w:lineRule="exact"/>
        <w:ind w:left="0" w:firstLine="472" w:firstLineChars="200"/>
        <w:rPr>
          <w:rFonts w:cs="Calibri" w:asciiTheme="minorEastAsia" w:hAnsiTheme="minorEastAsia" w:eastAsiaTheme="minorEastAsia"/>
          <w:color w:val="auto"/>
          <w:szCs w:val="24"/>
        </w:rPr>
        <w:sectPr>
          <w:headerReference r:id="rId11" w:type="default"/>
          <w:footerReference r:id="rId12" w:type="default"/>
          <w:pgSz w:w="11906" w:h="16838"/>
          <w:pgMar w:top="1985" w:right="1531" w:bottom="1985" w:left="1531" w:header="851" w:footer="1531" w:gutter="0"/>
          <w:cols w:space="720" w:num="1"/>
          <w:docGrid w:type="linesAndChars" w:linePitch="584" w:charSpace="-849"/>
        </w:sectPr>
      </w:pPr>
      <w:r>
        <w:rPr>
          <w:rFonts w:hint="eastAsia" w:cs="Calibri" w:asciiTheme="minorEastAsia" w:hAnsiTheme="minorEastAsia" w:eastAsiaTheme="minorEastAsia"/>
          <w:color w:val="auto"/>
          <w:szCs w:val="24"/>
        </w:rPr>
        <w:t>按照中电建冀交高速公路投资发展有限公司风险分级管控与隐患排查安全生产管理制度，以及风险分级管控与隐患排查治理实施手册等规定，制定公司机关隐患排查清单。隐患排查清单中规定的日常排查由指综合办公室负责，参照表3-1隐患排查清单中定期排查和专项排查内容，按照公司安全管理制度中规定频次开展安全检查（隐患排查）工作。</w:t>
      </w:r>
    </w:p>
    <w:p>
      <w:pPr>
        <w:widowControl w:val="0"/>
        <w:spacing w:after="0" w:line="560" w:lineRule="exact"/>
        <w:ind w:left="0" w:firstLine="412" w:firstLineChars="200"/>
        <w:jc w:val="center"/>
        <w:rPr>
          <w:rFonts w:cs="Calibri" w:asciiTheme="minorEastAsia" w:hAnsiTheme="minorEastAsia" w:eastAsiaTheme="minorEastAsia"/>
          <w:b/>
          <w:color w:val="auto"/>
          <w:sz w:val="21"/>
          <w:szCs w:val="24"/>
        </w:rPr>
      </w:pPr>
      <w:r>
        <w:rPr>
          <w:rFonts w:hint="eastAsia" w:cs="Calibri" w:asciiTheme="minorEastAsia" w:hAnsiTheme="minorEastAsia" w:eastAsiaTheme="minorEastAsia"/>
          <w:b/>
          <w:color w:val="auto"/>
          <w:sz w:val="21"/>
          <w:szCs w:val="24"/>
        </w:rPr>
        <w:t>表3-1公司机关隐患排查清单</w:t>
      </w:r>
    </w:p>
    <w:tbl>
      <w:tblPr>
        <w:tblStyle w:val="30"/>
        <w:tblW w:w="5000" w:type="pct"/>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576"/>
        <w:gridCol w:w="576"/>
        <w:gridCol w:w="927"/>
        <w:gridCol w:w="2761"/>
        <w:gridCol w:w="1162"/>
        <w:gridCol w:w="2828"/>
        <w:gridCol w:w="418"/>
        <w:gridCol w:w="420"/>
        <w:gridCol w:w="418"/>
        <w:gridCol w:w="420"/>
        <w:gridCol w:w="1273"/>
        <w:gridCol w:w="1305"/>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2291" w:type="pct"/>
            <w:gridSpan w:val="5"/>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风险分级管控</w:t>
            </w:r>
          </w:p>
        </w:tc>
        <w:tc>
          <w:tcPr>
            <w:tcW w:w="2210" w:type="pct"/>
            <w:gridSpan w:val="6"/>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隐患排查治理</w:t>
            </w:r>
          </w:p>
        </w:tc>
        <w:tc>
          <w:tcPr>
            <w:tcW w:w="499" w:type="pct"/>
            <w:vMerge w:val="restart"/>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435" w:type="pct"/>
            <w:gridSpan w:val="2"/>
            <w:vMerge w:val="restart"/>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风险点（风险部位）</w:t>
            </w:r>
          </w:p>
        </w:tc>
        <w:tc>
          <w:tcPr>
            <w:tcW w:w="355" w:type="pct"/>
            <w:vMerge w:val="restart"/>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风险失控表现（风险事件）</w:t>
            </w:r>
          </w:p>
        </w:tc>
        <w:tc>
          <w:tcPr>
            <w:tcW w:w="1056" w:type="pct"/>
            <w:vMerge w:val="restart"/>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风险管控措施</w:t>
            </w:r>
          </w:p>
        </w:tc>
        <w:tc>
          <w:tcPr>
            <w:tcW w:w="445" w:type="pct"/>
            <w:vMerge w:val="restart"/>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风险管控（失职）部门/人员</w:t>
            </w:r>
          </w:p>
        </w:tc>
        <w:tc>
          <w:tcPr>
            <w:tcW w:w="1081" w:type="pct"/>
            <w:vMerge w:val="restart"/>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隐患排查内容与标准</w:t>
            </w:r>
          </w:p>
        </w:tc>
        <w:tc>
          <w:tcPr>
            <w:tcW w:w="321" w:type="pct"/>
            <w:gridSpan w:val="2"/>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日常</w:t>
            </w:r>
          </w:p>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排查</w:t>
            </w:r>
          </w:p>
        </w:tc>
        <w:tc>
          <w:tcPr>
            <w:tcW w:w="160" w:type="pct"/>
            <w:vMerge w:val="restart"/>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定期排查</w:t>
            </w:r>
          </w:p>
        </w:tc>
        <w:tc>
          <w:tcPr>
            <w:tcW w:w="161" w:type="pct"/>
            <w:vMerge w:val="restart"/>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专项排查</w:t>
            </w:r>
          </w:p>
        </w:tc>
        <w:tc>
          <w:tcPr>
            <w:tcW w:w="487" w:type="pct"/>
            <w:vMerge w:val="restart"/>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日常排查责任部门/责任人</w:t>
            </w:r>
          </w:p>
        </w:tc>
        <w:tc>
          <w:tcPr>
            <w:tcW w:w="49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435" w:type="pct"/>
            <w:gridSpan w:val="2"/>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55"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05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45"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08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日查</w:t>
            </w:r>
          </w:p>
        </w:tc>
        <w:tc>
          <w:tcPr>
            <w:tcW w:w="161" w:type="pct"/>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周查</w:t>
            </w: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8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9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217" w:type="pct"/>
            <w:vMerge w:val="restar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办公场所</w:t>
            </w:r>
          </w:p>
        </w:tc>
        <w:tc>
          <w:tcPr>
            <w:tcW w:w="218" w:type="pct"/>
            <w:vMerge w:val="restar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办公室、会议室、活动室等。</w:t>
            </w:r>
          </w:p>
        </w:tc>
        <w:tc>
          <w:tcPr>
            <w:tcW w:w="355" w:type="pct"/>
            <w:vMerge w:val="restar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火灾</w:t>
            </w:r>
          </w:p>
        </w:tc>
        <w:tc>
          <w:tcPr>
            <w:tcW w:w="1056"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制定用电安全管理制度，加强人员用电安全培训，做到人走电断。</w:t>
            </w:r>
          </w:p>
        </w:tc>
        <w:tc>
          <w:tcPr>
            <w:tcW w:w="445" w:type="pc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综合办公室负责人</w:t>
            </w:r>
          </w:p>
        </w:tc>
        <w:tc>
          <w:tcPr>
            <w:tcW w:w="1081" w:type="pct"/>
            <w:vMerge w:val="restart"/>
            <w:shd w:val="clear" w:color="auto" w:fill="auto"/>
            <w:vAlign w:val="center"/>
          </w:tcPr>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1.制定用电安全管理制度，加强机关人员用电安全培训，做到人走电断。</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2.定期巡查，严禁违章用电行为。</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3.使用合格的电气设备。</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4.办公楼防雷接地应完好。</w:t>
            </w:r>
          </w:p>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5.加强机关人员消防安全培训，室内按规定配置消防器材，定期进行消防巡查。</w:t>
            </w:r>
          </w:p>
        </w:tc>
        <w:tc>
          <w:tcPr>
            <w:tcW w:w="160"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c>
          <w:tcPr>
            <w:tcW w:w="161"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160"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c>
          <w:tcPr>
            <w:tcW w:w="161"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48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综合办公室负责人</w:t>
            </w:r>
          </w:p>
        </w:tc>
        <w:tc>
          <w:tcPr>
            <w:tcW w:w="499"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8"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55"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056"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使用合格的电气设备，定期巡查，严禁违章用电行为。</w:t>
            </w:r>
          </w:p>
        </w:tc>
        <w:tc>
          <w:tcPr>
            <w:tcW w:w="445" w:type="pc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各部室负责人</w:t>
            </w:r>
          </w:p>
        </w:tc>
        <w:tc>
          <w:tcPr>
            <w:tcW w:w="108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8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9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8"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55"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056"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加强工作人员消防安全培训，提高人员防火意识。</w:t>
            </w:r>
          </w:p>
        </w:tc>
        <w:tc>
          <w:tcPr>
            <w:tcW w:w="445" w:type="pc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综合办公室负责人</w:t>
            </w:r>
          </w:p>
        </w:tc>
        <w:tc>
          <w:tcPr>
            <w:tcW w:w="108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8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9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8"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55"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056"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室内按规定配置消防器材，定期进行消防巡查。</w:t>
            </w:r>
          </w:p>
        </w:tc>
        <w:tc>
          <w:tcPr>
            <w:tcW w:w="445" w:type="pc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综合办公室负责人</w:t>
            </w:r>
          </w:p>
        </w:tc>
        <w:tc>
          <w:tcPr>
            <w:tcW w:w="108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8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9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8"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55" w:type="pct"/>
            <w:vMerge w:val="restar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触电</w:t>
            </w:r>
          </w:p>
        </w:tc>
        <w:tc>
          <w:tcPr>
            <w:tcW w:w="1056"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定期巡视检查，发现绝缘破损、裸露的设备及线缆时及时上报维修，不得随意接线。</w:t>
            </w:r>
          </w:p>
        </w:tc>
        <w:tc>
          <w:tcPr>
            <w:tcW w:w="445" w:type="pc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综合办公室负责人</w:t>
            </w:r>
          </w:p>
        </w:tc>
        <w:tc>
          <w:tcPr>
            <w:tcW w:w="1081" w:type="pct"/>
            <w:vMerge w:val="restart"/>
            <w:shd w:val="clear" w:color="auto" w:fill="auto"/>
            <w:vAlign w:val="center"/>
          </w:tcPr>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1.定期巡视检查，发现绝缘破损、裸露的设备及线缆时及时上报维修，不得随意接线。</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2.电气设备、插座应远离水壶、潮湿场所。</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3.使用合格的电气产品，3C认证的合格插座。</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4.发现电气隐患时应及时上报，无证人员不得违章作业。</w:t>
            </w:r>
          </w:p>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5.电气作业时应穿戴合格防护用品，按规程操作。</w:t>
            </w:r>
          </w:p>
        </w:tc>
        <w:tc>
          <w:tcPr>
            <w:tcW w:w="160"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c>
          <w:tcPr>
            <w:tcW w:w="161"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160"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c>
          <w:tcPr>
            <w:tcW w:w="161"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48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综合办公室负责人</w:t>
            </w:r>
          </w:p>
        </w:tc>
        <w:tc>
          <w:tcPr>
            <w:tcW w:w="499"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8"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55"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056"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电气设备、插座应远离水壶、潮湿场所。</w:t>
            </w:r>
          </w:p>
        </w:tc>
        <w:tc>
          <w:tcPr>
            <w:tcW w:w="445" w:type="pc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各部室负责人</w:t>
            </w:r>
          </w:p>
        </w:tc>
        <w:tc>
          <w:tcPr>
            <w:tcW w:w="108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8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9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8"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55"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056"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使用合格的电气产品，3C认证的合格插座。</w:t>
            </w:r>
          </w:p>
        </w:tc>
        <w:tc>
          <w:tcPr>
            <w:tcW w:w="445" w:type="pc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各部室负责人</w:t>
            </w:r>
          </w:p>
        </w:tc>
        <w:tc>
          <w:tcPr>
            <w:tcW w:w="108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8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9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8"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55"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056"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电气作业时应穿戴合格防护用品，按规程操作。发现电气隐患时应及时上报，无证人员不得违章作业。</w:t>
            </w:r>
          </w:p>
        </w:tc>
        <w:tc>
          <w:tcPr>
            <w:tcW w:w="445" w:type="pc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各部室负责人</w:t>
            </w:r>
          </w:p>
        </w:tc>
        <w:tc>
          <w:tcPr>
            <w:tcW w:w="108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8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9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8"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55" w:type="pc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物体打击</w:t>
            </w:r>
          </w:p>
        </w:tc>
        <w:tc>
          <w:tcPr>
            <w:tcW w:w="1056" w:type="pct"/>
            <w:shd w:val="clear" w:color="000000" w:fill="FFFFFF"/>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上班前应注意观察周边环境，发现隐患时应及时上报，定期对易坠落设备设施进行维修更换。</w:t>
            </w:r>
          </w:p>
        </w:tc>
        <w:tc>
          <w:tcPr>
            <w:tcW w:w="445" w:type="pc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各部室负责人</w:t>
            </w:r>
          </w:p>
        </w:tc>
        <w:tc>
          <w:tcPr>
            <w:tcW w:w="1081"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墙皮、吊顶、灯具等稳固。</w:t>
            </w:r>
          </w:p>
        </w:tc>
        <w:tc>
          <w:tcPr>
            <w:tcW w:w="160"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c>
          <w:tcPr>
            <w:tcW w:w="161"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160"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c>
          <w:tcPr>
            <w:tcW w:w="161"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487"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综合办公室负责人</w:t>
            </w:r>
          </w:p>
        </w:tc>
        <w:tc>
          <w:tcPr>
            <w:tcW w:w="499"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8"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55" w:type="pct"/>
            <w:vMerge w:val="restar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高处坠落</w:t>
            </w:r>
          </w:p>
        </w:tc>
        <w:tc>
          <w:tcPr>
            <w:tcW w:w="1056"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定期对高处临边设施进行检查维修，确保防护设施齐全有效。</w:t>
            </w:r>
          </w:p>
        </w:tc>
        <w:tc>
          <w:tcPr>
            <w:tcW w:w="445" w:type="pc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作业负责人</w:t>
            </w:r>
          </w:p>
        </w:tc>
        <w:tc>
          <w:tcPr>
            <w:tcW w:w="1081" w:type="pct"/>
            <w:vMerge w:val="restart"/>
            <w:shd w:val="clear" w:color="auto" w:fill="auto"/>
            <w:vAlign w:val="center"/>
          </w:tcPr>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1.高处临边防护设施齐全有效。</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2.地面整洁、干燥。</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3.高处作业时爬梯应放置稳固，有防坠落措施、照明情况良好。</w:t>
            </w:r>
          </w:p>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4.按规定组织安全教育培训，提高人员安全意识。</w:t>
            </w:r>
          </w:p>
        </w:tc>
        <w:tc>
          <w:tcPr>
            <w:tcW w:w="160"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161"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160"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161"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48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综合办公室负责人</w:t>
            </w:r>
          </w:p>
        </w:tc>
        <w:tc>
          <w:tcPr>
            <w:tcW w:w="499"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有作业时排查</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8"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55"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056"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高处作业时要佩戴防护措施，爬梯应放置稳固。</w:t>
            </w:r>
          </w:p>
        </w:tc>
        <w:tc>
          <w:tcPr>
            <w:tcW w:w="445" w:type="pc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作业负责人</w:t>
            </w:r>
          </w:p>
        </w:tc>
        <w:tc>
          <w:tcPr>
            <w:tcW w:w="108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8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9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8"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55" w:type="pct"/>
            <w:vMerge w:val="restar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事故扩大</w:t>
            </w:r>
          </w:p>
        </w:tc>
        <w:tc>
          <w:tcPr>
            <w:tcW w:w="1056"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常规照明、应急照明应完好，发现问题及时解决上报。</w:t>
            </w:r>
          </w:p>
        </w:tc>
        <w:tc>
          <w:tcPr>
            <w:tcW w:w="445" w:type="pc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综合办公室负责人</w:t>
            </w:r>
          </w:p>
        </w:tc>
        <w:tc>
          <w:tcPr>
            <w:tcW w:w="1081" w:type="pct"/>
            <w:vMerge w:val="restart"/>
            <w:shd w:val="clear" w:color="auto" w:fill="auto"/>
            <w:vAlign w:val="center"/>
          </w:tcPr>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1.常规照明、应急照明及其他消防设备设施齐全有效。</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2.消防通道、安全出口畅通。</w:t>
            </w:r>
          </w:p>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3.按规定组织安全教育培训，提高人员安全意识。</w:t>
            </w:r>
          </w:p>
        </w:tc>
        <w:tc>
          <w:tcPr>
            <w:tcW w:w="160"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c>
          <w:tcPr>
            <w:tcW w:w="161"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160"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c>
          <w:tcPr>
            <w:tcW w:w="161"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48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综合办公室负责人</w:t>
            </w:r>
          </w:p>
        </w:tc>
        <w:tc>
          <w:tcPr>
            <w:tcW w:w="499"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8"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55"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056"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消防通道、安全出口应畅通，疏散指示标志明显、正确。</w:t>
            </w:r>
          </w:p>
        </w:tc>
        <w:tc>
          <w:tcPr>
            <w:tcW w:w="445" w:type="pc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综合办公室负责人</w:t>
            </w:r>
          </w:p>
        </w:tc>
        <w:tc>
          <w:tcPr>
            <w:tcW w:w="108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8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9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8"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55"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056"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定期对消防设备巡查、维护保养，确保齐全有效。</w:t>
            </w:r>
          </w:p>
        </w:tc>
        <w:tc>
          <w:tcPr>
            <w:tcW w:w="445" w:type="pc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综合办公室负责人</w:t>
            </w:r>
          </w:p>
        </w:tc>
        <w:tc>
          <w:tcPr>
            <w:tcW w:w="108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8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9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90" w:hRule="atLeast"/>
        </w:trPr>
        <w:tc>
          <w:tcPr>
            <w:tcW w:w="217" w:type="pct"/>
            <w:vMerge w:val="restar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食堂</w:t>
            </w:r>
          </w:p>
        </w:tc>
        <w:tc>
          <w:tcPr>
            <w:tcW w:w="218" w:type="pct"/>
            <w:vMerge w:val="restart"/>
            <w:shd w:val="clear" w:color="000000" w:fill="FFFFFF"/>
            <w:vAlign w:val="center"/>
          </w:tcPr>
          <w:p>
            <w:pPr>
              <w:spacing w:after="0" w:line="300" w:lineRule="exact"/>
              <w:ind w:left="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后厨</w:t>
            </w:r>
          </w:p>
        </w:tc>
        <w:tc>
          <w:tcPr>
            <w:tcW w:w="355" w:type="pct"/>
            <w:vMerge w:val="restar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火灾</w:t>
            </w:r>
          </w:p>
        </w:tc>
        <w:tc>
          <w:tcPr>
            <w:tcW w:w="1056"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室内及炉灶旁严禁堆放杂物。</w:t>
            </w:r>
          </w:p>
        </w:tc>
        <w:tc>
          <w:tcPr>
            <w:tcW w:w="445" w:type="pc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厨师</w:t>
            </w:r>
          </w:p>
        </w:tc>
        <w:tc>
          <w:tcPr>
            <w:tcW w:w="1081" w:type="pct"/>
            <w:vMerge w:val="restart"/>
            <w:shd w:val="clear" w:color="auto" w:fill="auto"/>
            <w:vAlign w:val="center"/>
          </w:tcPr>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1.储存间应及时清理杂物。</w:t>
            </w:r>
          </w:p>
          <w:p>
            <w:pPr>
              <w:spacing w:after="0" w:line="300" w:lineRule="exact"/>
              <w:ind w:left="0" w:firstLine="0"/>
              <w:rPr>
                <w:rFonts w:cs="宋体" w:asciiTheme="minorEastAsia" w:hAnsiTheme="minorEastAsia" w:eastAsiaTheme="minorEastAsia"/>
                <w:color w:val="auto"/>
                <w:kern w:val="0"/>
                <w:sz w:val="18"/>
                <w:szCs w:val="18"/>
              </w:rPr>
            </w:pPr>
            <w:r>
              <w:rPr>
                <w:rFonts w:cs="宋体" w:asciiTheme="minorEastAsia" w:hAnsiTheme="minorEastAsia" w:eastAsiaTheme="minorEastAsia"/>
                <w:color w:val="auto"/>
                <w:kern w:val="0"/>
                <w:sz w:val="18"/>
                <w:szCs w:val="18"/>
              </w:rPr>
              <w:t>4.定期清洗油烟机及烟道。</w:t>
            </w:r>
          </w:p>
          <w:p>
            <w:pPr>
              <w:spacing w:after="0" w:line="300" w:lineRule="exact"/>
              <w:ind w:left="0" w:firstLine="0"/>
              <w:rPr>
                <w:rFonts w:cs="宋体" w:asciiTheme="minorEastAsia" w:hAnsiTheme="minorEastAsia" w:eastAsiaTheme="minorEastAsia"/>
                <w:color w:val="auto"/>
                <w:kern w:val="0"/>
                <w:sz w:val="18"/>
                <w:szCs w:val="18"/>
              </w:rPr>
            </w:pPr>
            <w:r>
              <w:rPr>
                <w:rFonts w:cs="宋体" w:asciiTheme="minorEastAsia" w:hAnsiTheme="minorEastAsia" w:eastAsiaTheme="minorEastAsia"/>
                <w:color w:val="auto"/>
                <w:kern w:val="0"/>
                <w:sz w:val="18"/>
                <w:szCs w:val="18"/>
              </w:rPr>
              <w:t>5.室内及炉灶旁严禁堆放杂物。</w:t>
            </w:r>
          </w:p>
          <w:p>
            <w:pPr>
              <w:spacing w:after="0" w:line="300" w:lineRule="exact"/>
              <w:ind w:left="0" w:firstLine="0"/>
              <w:rPr>
                <w:rFonts w:cs="宋体" w:asciiTheme="minorEastAsia" w:hAnsiTheme="minorEastAsia" w:eastAsiaTheme="minorEastAsia"/>
                <w:color w:val="auto"/>
                <w:kern w:val="0"/>
                <w:sz w:val="18"/>
                <w:szCs w:val="18"/>
              </w:rPr>
            </w:pPr>
            <w:r>
              <w:rPr>
                <w:rFonts w:cs="宋体" w:asciiTheme="minorEastAsia" w:hAnsiTheme="minorEastAsia" w:eastAsiaTheme="minorEastAsia"/>
                <w:color w:val="auto"/>
                <w:kern w:val="0"/>
                <w:sz w:val="18"/>
                <w:szCs w:val="18"/>
              </w:rPr>
              <w:t>6.无超负荷用电、使用大功率电气、私拉乱接等现象。</w:t>
            </w:r>
          </w:p>
          <w:p>
            <w:pPr>
              <w:spacing w:after="0" w:line="300" w:lineRule="exact"/>
              <w:ind w:left="0" w:firstLine="0"/>
              <w:rPr>
                <w:rFonts w:cs="宋体" w:asciiTheme="minorEastAsia" w:hAnsiTheme="minorEastAsia" w:eastAsiaTheme="minorEastAsia"/>
                <w:color w:val="auto"/>
                <w:kern w:val="0"/>
                <w:sz w:val="18"/>
                <w:szCs w:val="18"/>
              </w:rPr>
            </w:pPr>
            <w:r>
              <w:rPr>
                <w:rFonts w:cs="宋体" w:asciiTheme="minorEastAsia" w:hAnsiTheme="minorEastAsia" w:eastAsiaTheme="minorEastAsia"/>
                <w:color w:val="auto"/>
                <w:kern w:val="0"/>
                <w:sz w:val="18"/>
                <w:szCs w:val="18"/>
              </w:rPr>
              <w:t>7.室内外设置灭火器、灭火毯，定期消防巡查、维修更换。</w:t>
            </w:r>
          </w:p>
          <w:p>
            <w:pPr>
              <w:spacing w:after="0" w:line="300" w:lineRule="exact"/>
              <w:ind w:left="0" w:firstLine="0"/>
              <w:rPr>
                <w:rFonts w:cs="宋体" w:asciiTheme="minorEastAsia" w:hAnsiTheme="minorEastAsia" w:eastAsiaTheme="minorEastAsia"/>
                <w:color w:val="auto"/>
                <w:kern w:val="0"/>
                <w:sz w:val="18"/>
                <w:szCs w:val="18"/>
              </w:rPr>
            </w:pPr>
            <w:r>
              <w:rPr>
                <w:rFonts w:cs="宋体" w:asciiTheme="minorEastAsia" w:hAnsiTheme="minorEastAsia" w:eastAsiaTheme="minorEastAsia"/>
                <w:color w:val="auto"/>
                <w:kern w:val="0"/>
                <w:sz w:val="18"/>
                <w:szCs w:val="18"/>
              </w:rPr>
              <w:t>8.定期排查室内电气线路、开关使用状态，严禁私拉乱接。用电应有防潮、防水、防溅措施。</w:t>
            </w:r>
          </w:p>
        </w:tc>
        <w:tc>
          <w:tcPr>
            <w:tcW w:w="160"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161"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c>
          <w:tcPr>
            <w:tcW w:w="160"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c>
          <w:tcPr>
            <w:tcW w:w="161"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c>
          <w:tcPr>
            <w:tcW w:w="48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厨师长</w:t>
            </w:r>
          </w:p>
        </w:tc>
        <w:tc>
          <w:tcPr>
            <w:tcW w:w="499"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90" w:hRule="atLeast"/>
        </w:trPr>
        <w:tc>
          <w:tcPr>
            <w:tcW w:w="217" w:type="pct"/>
            <w:vMerge w:val="continue"/>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c>
          <w:tcPr>
            <w:tcW w:w="218" w:type="pct"/>
            <w:vMerge w:val="continue"/>
            <w:shd w:val="clear" w:color="000000" w:fill="FFFFFF"/>
            <w:vAlign w:val="center"/>
          </w:tcPr>
          <w:p>
            <w:pPr>
              <w:spacing w:after="0" w:line="300" w:lineRule="exact"/>
              <w:ind w:left="0"/>
              <w:jc w:val="center"/>
              <w:rPr>
                <w:rFonts w:cs="宋体" w:asciiTheme="minorEastAsia" w:hAnsiTheme="minorEastAsia" w:eastAsiaTheme="minorEastAsia"/>
                <w:color w:val="auto"/>
                <w:kern w:val="0"/>
                <w:sz w:val="18"/>
                <w:szCs w:val="18"/>
              </w:rPr>
            </w:pPr>
          </w:p>
        </w:tc>
        <w:tc>
          <w:tcPr>
            <w:tcW w:w="355" w:type="pct"/>
            <w:vMerge w:val="continue"/>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c>
          <w:tcPr>
            <w:tcW w:w="1056"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按规定定期清洗油烟机及烟道。</w:t>
            </w:r>
          </w:p>
        </w:tc>
        <w:tc>
          <w:tcPr>
            <w:tcW w:w="445" w:type="pc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综合办公室负责人</w:t>
            </w:r>
          </w:p>
        </w:tc>
        <w:tc>
          <w:tcPr>
            <w:tcW w:w="1081" w:type="pct"/>
            <w:vMerge w:val="continue"/>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c>
          <w:tcPr>
            <w:tcW w:w="161" w:type="pct"/>
            <w:vMerge w:val="continue"/>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c>
          <w:tcPr>
            <w:tcW w:w="160" w:type="pct"/>
            <w:vMerge w:val="continue"/>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c>
          <w:tcPr>
            <w:tcW w:w="161" w:type="pct"/>
            <w:vMerge w:val="continue"/>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c>
          <w:tcPr>
            <w:tcW w:w="487" w:type="pct"/>
            <w:vMerge w:val="continue"/>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c>
          <w:tcPr>
            <w:tcW w:w="499" w:type="pct"/>
            <w:vMerge w:val="continue"/>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90" w:hRule="atLeast"/>
        </w:trPr>
        <w:tc>
          <w:tcPr>
            <w:tcW w:w="217" w:type="pct"/>
            <w:vMerge w:val="continue"/>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c>
          <w:tcPr>
            <w:tcW w:w="218" w:type="pct"/>
            <w:vMerge w:val="continue"/>
            <w:shd w:val="clear" w:color="000000" w:fill="FFFFFF"/>
            <w:vAlign w:val="center"/>
          </w:tcPr>
          <w:p>
            <w:pPr>
              <w:spacing w:after="0" w:line="300" w:lineRule="exact"/>
              <w:ind w:left="0"/>
              <w:jc w:val="center"/>
              <w:rPr>
                <w:rFonts w:cs="宋体" w:asciiTheme="minorEastAsia" w:hAnsiTheme="minorEastAsia" w:eastAsiaTheme="minorEastAsia"/>
                <w:color w:val="auto"/>
                <w:kern w:val="0"/>
                <w:sz w:val="18"/>
                <w:szCs w:val="18"/>
              </w:rPr>
            </w:pPr>
          </w:p>
        </w:tc>
        <w:tc>
          <w:tcPr>
            <w:tcW w:w="355" w:type="pct"/>
            <w:vMerge w:val="continue"/>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c>
          <w:tcPr>
            <w:tcW w:w="1056"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加强安全用电管理，严禁违规使用超负荷用电、使用大功率电气、私拉乱接等现象。</w:t>
            </w:r>
          </w:p>
        </w:tc>
        <w:tc>
          <w:tcPr>
            <w:tcW w:w="445" w:type="pc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厨师</w:t>
            </w:r>
          </w:p>
        </w:tc>
        <w:tc>
          <w:tcPr>
            <w:tcW w:w="1081" w:type="pct"/>
            <w:vMerge w:val="continue"/>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c>
          <w:tcPr>
            <w:tcW w:w="161" w:type="pct"/>
            <w:vMerge w:val="continue"/>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c>
          <w:tcPr>
            <w:tcW w:w="160" w:type="pct"/>
            <w:vMerge w:val="continue"/>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c>
          <w:tcPr>
            <w:tcW w:w="161" w:type="pct"/>
            <w:vMerge w:val="continue"/>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c>
          <w:tcPr>
            <w:tcW w:w="487" w:type="pct"/>
            <w:vMerge w:val="continue"/>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c>
          <w:tcPr>
            <w:tcW w:w="499" w:type="pct"/>
            <w:vMerge w:val="continue"/>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90" w:hRule="atLeast"/>
        </w:trPr>
        <w:tc>
          <w:tcPr>
            <w:tcW w:w="217" w:type="pct"/>
            <w:vMerge w:val="continue"/>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c>
          <w:tcPr>
            <w:tcW w:w="218" w:type="pct"/>
            <w:vMerge w:val="continue"/>
            <w:shd w:val="clear" w:color="000000" w:fill="FFFFFF"/>
            <w:vAlign w:val="center"/>
          </w:tcPr>
          <w:p>
            <w:pPr>
              <w:spacing w:after="0" w:line="300" w:lineRule="exact"/>
              <w:ind w:left="0"/>
              <w:jc w:val="center"/>
              <w:rPr>
                <w:rFonts w:cs="宋体" w:asciiTheme="minorEastAsia" w:hAnsiTheme="minorEastAsia" w:eastAsiaTheme="minorEastAsia"/>
                <w:color w:val="auto"/>
                <w:kern w:val="0"/>
                <w:sz w:val="18"/>
                <w:szCs w:val="18"/>
              </w:rPr>
            </w:pPr>
          </w:p>
        </w:tc>
        <w:tc>
          <w:tcPr>
            <w:tcW w:w="355" w:type="pct"/>
            <w:vMerge w:val="continue"/>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c>
          <w:tcPr>
            <w:tcW w:w="1056"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后厨用电应有防潮、防水、防溅措施。</w:t>
            </w:r>
          </w:p>
        </w:tc>
        <w:tc>
          <w:tcPr>
            <w:tcW w:w="445" w:type="pc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综合办公室负责人</w:t>
            </w:r>
          </w:p>
        </w:tc>
        <w:tc>
          <w:tcPr>
            <w:tcW w:w="1081" w:type="pct"/>
            <w:vMerge w:val="continue"/>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c>
          <w:tcPr>
            <w:tcW w:w="161" w:type="pct"/>
            <w:vMerge w:val="continue"/>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c>
          <w:tcPr>
            <w:tcW w:w="160" w:type="pct"/>
            <w:vMerge w:val="continue"/>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c>
          <w:tcPr>
            <w:tcW w:w="161" w:type="pct"/>
            <w:vMerge w:val="continue"/>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c>
          <w:tcPr>
            <w:tcW w:w="487" w:type="pct"/>
            <w:vMerge w:val="continue"/>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c>
          <w:tcPr>
            <w:tcW w:w="499" w:type="pct"/>
            <w:vMerge w:val="continue"/>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90" w:hRule="atLeast"/>
        </w:trPr>
        <w:tc>
          <w:tcPr>
            <w:tcW w:w="217" w:type="pct"/>
            <w:vMerge w:val="continue"/>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c>
          <w:tcPr>
            <w:tcW w:w="218" w:type="pct"/>
            <w:vMerge w:val="continue"/>
            <w:shd w:val="clear" w:color="000000" w:fill="FFFFFF"/>
            <w:vAlign w:val="center"/>
          </w:tcPr>
          <w:p>
            <w:pPr>
              <w:spacing w:after="0" w:line="300" w:lineRule="exact"/>
              <w:ind w:left="0"/>
              <w:jc w:val="center"/>
              <w:rPr>
                <w:rFonts w:cs="宋体" w:asciiTheme="minorEastAsia" w:hAnsiTheme="minorEastAsia" w:eastAsiaTheme="minorEastAsia"/>
                <w:color w:val="auto"/>
                <w:kern w:val="0"/>
                <w:sz w:val="18"/>
                <w:szCs w:val="18"/>
              </w:rPr>
            </w:pPr>
          </w:p>
        </w:tc>
        <w:tc>
          <w:tcPr>
            <w:tcW w:w="355" w:type="pct"/>
            <w:vMerge w:val="continue"/>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c>
          <w:tcPr>
            <w:tcW w:w="1056"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后厨内配备灭火器、灭火毯，定期消防巡查、维修更换。</w:t>
            </w:r>
          </w:p>
        </w:tc>
        <w:tc>
          <w:tcPr>
            <w:tcW w:w="445" w:type="pc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综合办公室负责人</w:t>
            </w:r>
          </w:p>
        </w:tc>
        <w:tc>
          <w:tcPr>
            <w:tcW w:w="1081" w:type="pct"/>
            <w:vMerge w:val="continue"/>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c>
          <w:tcPr>
            <w:tcW w:w="161" w:type="pct"/>
            <w:vMerge w:val="continue"/>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c>
          <w:tcPr>
            <w:tcW w:w="160" w:type="pct"/>
            <w:vMerge w:val="continue"/>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c>
          <w:tcPr>
            <w:tcW w:w="161" w:type="pct"/>
            <w:vMerge w:val="continue"/>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c>
          <w:tcPr>
            <w:tcW w:w="487" w:type="pct"/>
            <w:vMerge w:val="continue"/>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c>
          <w:tcPr>
            <w:tcW w:w="499" w:type="pct"/>
            <w:vMerge w:val="continue"/>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8"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55" w:type="pct"/>
            <w:vMerge w:val="restar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触电</w:t>
            </w:r>
          </w:p>
        </w:tc>
        <w:tc>
          <w:tcPr>
            <w:tcW w:w="1056"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后厨用电应有防潮、防水、防溅措施。</w:t>
            </w:r>
          </w:p>
        </w:tc>
        <w:tc>
          <w:tcPr>
            <w:tcW w:w="445" w:type="pc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综合办公室负责人</w:t>
            </w:r>
          </w:p>
        </w:tc>
        <w:tc>
          <w:tcPr>
            <w:tcW w:w="1081" w:type="pct"/>
            <w:vMerge w:val="restart"/>
            <w:shd w:val="clear" w:color="auto" w:fill="auto"/>
            <w:vAlign w:val="center"/>
          </w:tcPr>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1.用电应有防潮、防水、防溅措施。</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2.无绝缘破损、裸露的设备及线缆，不得随意接线；电气设备及外壳按规定接地。</w:t>
            </w:r>
          </w:p>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3.有防虫、鼠设施，加强卫生及食品管理。</w:t>
            </w:r>
          </w:p>
        </w:tc>
        <w:tc>
          <w:tcPr>
            <w:tcW w:w="160"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161"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c>
          <w:tcPr>
            <w:tcW w:w="160"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c>
          <w:tcPr>
            <w:tcW w:w="161"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c>
          <w:tcPr>
            <w:tcW w:w="48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厨师长</w:t>
            </w:r>
          </w:p>
        </w:tc>
        <w:tc>
          <w:tcPr>
            <w:tcW w:w="499"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8"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55"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056"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后厨应有防虫、鼠设施，加强卫生及食品管理。</w:t>
            </w:r>
          </w:p>
        </w:tc>
        <w:tc>
          <w:tcPr>
            <w:tcW w:w="445" w:type="pc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综合办公室负责人</w:t>
            </w:r>
          </w:p>
        </w:tc>
        <w:tc>
          <w:tcPr>
            <w:tcW w:w="108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8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9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50" w:hRule="atLeast"/>
        </w:trPr>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8"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55"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056"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定期巡视检查；发现绝缘破损、裸露的设备及线缆时及时上报维修；不得随意接线；电气设备及外壳按规定接地。</w:t>
            </w:r>
          </w:p>
        </w:tc>
        <w:tc>
          <w:tcPr>
            <w:tcW w:w="445" w:type="pc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综合办公室负责人</w:t>
            </w:r>
          </w:p>
        </w:tc>
        <w:tc>
          <w:tcPr>
            <w:tcW w:w="108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8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9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8"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55"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056"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使用合格的电气产品，3C认证的合格插座。</w:t>
            </w:r>
          </w:p>
        </w:tc>
        <w:tc>
          <w:tcPr>
            <w:tcW w:w="445" w:type="pc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综合办公室负责人</w:t>
            </w:r>
          </w:p>
        </w:tc>
        <w:tc>
          <w:tcPr>
            <w:tcW w:w="108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8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9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8"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55" w:type="pct"/>
            <w:vMerge w:val="restar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摔伤、切伤、中暑等。</w:t>
            </w:r>
          </w:p>
        </w:tc>
        <w:tc>
          <w:tcPr>
            <w:tcW w:w="1056"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地面有水时应及时墩干，食堂人员穿防滑鞋。</w:t>
            </w:r>
          </w:p>
        </w:tc>
        <w:tc>
          <w:tcPr>
            <w:tcW w:w="445" w:type="pc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厨师</w:t>
            </w:r>
          </w:p>
        </w:tc>
        <w:tc>
          <w:tcPr>
            <w:tcW w:w="1081" w:type="pct"/>
            <w:vMerge w:val="restart"/>
            <w:shd w:val="clear" w:color="auto" w:fill="auto"/>
            <w:vAlign w:val="center"/>
          </w:tcPr>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1.地面整洁干燥，食堂人员穿防滑鞋。</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2.后厨严格管理，无关人员不得进入，人离开后锁门。</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3.作业人员穿戴符合要求，夏天时配备防暑降温设施。</w:t>
            </w:r>
          </w:p>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4.加强食堂操作人员安全教育培训。</w:t>
            </w:r>
          </w:p>
        </w:tc>
        <w:tc>
          <w:tcPr>
            <w:tcW w:w="160"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161"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160"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161"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48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厨师长</w:t>
            </w:r>
          </w:p>
        </w:tc>
        <w:tc>
          <w:tcPr>
            <w:tcW w:w="499"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8"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55"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056"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为作业人员配备防护手套，张贴安全警示标识。</w:t>
            </w:r>
          </w:p>
        </w:tc>
        <w:tc>
          <w:tcPr>
            <w:tcW w:w="445" w:type="pc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综合办公室负责人</w:t>
            </w:r>
          </w:p>
        </w:tc>
        <w:tc>
          <w:tcPr>
            <w:tcW w:w="108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8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9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8"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55"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056"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加强操作间通风，做好个人防护；夏天时配备防暑降温食品，条件许可时配备空调设施。</w:t>
            </w:r>
          </w:p>
        </w:tc>
        <w:tc>
          <w:tcPr>
            <w:tcW w:w="445" w:type="pc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综合办公室负责人</w:t>
            </w:r>
          </w:p>
        </w:tc>
        <w:tc>
          <w:tcPr>
            <w:tcW w:w="108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8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9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8" w:type="pct"/>
            <w:vMerge w:val="restar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餐厅</w:t>
            </w:r>
          </w:p>
        </w:tc>
        <w:tc>
          <w:tcPr>
            <w:tcW w:w="355" w:type="pct"/>
            <w:vMerge w:val="restar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食物中毒</w:t>
            </w:r>
          </w:p>
        </w:tc>
        <w:tc>
          <w:tcPr>
            <w:tcW w:w="1056"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制定食堂卫生管理规定，做好防鼠、防疫工作。</w:t>
            </w:r>
          </w:p>
        </w:tc>
        <w:tc>
          <w:tcPr>
            <w:tcW w:w="445" w:type="pc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综合办公室负责人</w:t>
            </w:r>
          </w:p>
        </w:tc>
        <w:tc>
          <w:tcPr>
            <w:tcW w:w="1081" w:type="pct"/>
            <w:vMerge w:val="restart"/>
            <w:shd w:val="clear" w:color="auto" w:fill="auto"/>
            <w:vAlign w:val="center"/>
          </w:tcPr>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1.定期开展厨师管理人员业务培训，食堂工作人员应取得相关证书。</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2.食堂卫生符合规定，做好防鼠、防疫工作。</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3.定点采购合格的食品原材料。</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4.消毒柜完好有效，餐具应按时清洁，定期消毒。</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5.冷藏柜完好有效，食品原材料按规定冷藏、储存。</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6.加强后厨管理，无关人员不得进入后厨。</w:t>
            </w:r>
          </w:p>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7.按规定开展食品留样工作。</w:t>
            </w:r>
          </w:p>
        </w:tc>
        <w:tc>
          <w:tcPr>
            <w:tcW w:w="160"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161"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c>
          <w:tcPr>
            <w:tcW w:w="160"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161"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48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综合办公室负责人/厨师长</w:t>
            </w:r>
          </w:p>
        </w:tc>
        <w:tc>
          <w:tcPr>
            <w:tcW w:w="499"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8"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55"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056"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严格执行食材采购制度，定点采购合格的食品原材料。</w:t>
            </w:r>
          </w:p>
        </w:tc>
        <w:tc>
          <w:tcPr>
            <w:tcW w:w="445" w:type="pc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综合办公室负责人</w:t>
            </w:r>
          </w:p>
        </w:tc>
        <w:tc>
          <w:tcPr>
            <w:tcW w:w="108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8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9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8"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55"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056"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确保消毒柜完好有效；餐具应按时清洁，定期消毒。</w:t>
            </w:r>
          </w:p>
        </w:tc>
        <w:tc>
          <w:tcPr>
            <w:tcW w:w="445" w:type="pc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厨师</w:t>
            </w:r>
          </w:p>
        </w:tc>
        <w:tc>
          <w:tcPr>
            <w:tcW w:w="108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8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9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8"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55"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056"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确保冷藏柜完好有效，食品原材料按规定冷藏、储存。</w:t>
            </w:r>
          </w:p>
        </w:tc>
        <w:tc>
          <w:tcPr>
            <w:tcW w:w="445" w:type="pc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厨师</w:t>
            </w:r>
          </w:p>
        </w:tc>
        <w:tc>
          <w:tcPr>
            <w:tcW w:w="108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8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9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8"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55"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056"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选择可靠的食堂管理和操作人员，无关人员不得进入后厨。</w:t>
            </w:r>
          </w:p>
        </w:tc>
        <w:tc>
          <w:tcPr>
            <w:tcW w:w="445" w:type="pc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综合办公室负责人</w:t>
            </w:r>
          </w:p>
        </w:tc>
        <w:tc>
          <w:tcPr>
            <w:tcW w:w="108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8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9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8"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55"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056"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定期开展厨师管理人员业务培训，食堂工作人员应取得相关证书；按规定开展食品留样工作。</w:t>
            </w:r>
          </w:p>
        </w:tc>
        <w:tc>
          <w:tcPr>
            <w:tcW w:w="445" w:type="pc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综合办公室负责人</w:t>
            </w:r>
          </w:p>
        </w:tc>
        <w:tc>
          <w:tcPr>
            <w:tcW w:w="108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8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9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217" w:type="pct"/>
            <w:vMerge w:val="restar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电气作业</w:t>
            </w:r>
          </w:p>
        </w:tc>
        <w:tc>
          <w:tcPr>
            <w:tcW w:w="218" w:type="pct"/>
            <w:vMerge w:val="restar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电气作业</w:t>
            </w:r>
          </w:p>
        </w:tc>
        <w:tc>
          <w:tcPr>
            <w:tcW w:w="355" w:type="pct"/>
            <w:vMerge w:val="restar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触电</w:t>
            </w:r>
          </w:p>
        </w:tc>
        <w:tc>
          <w:tcPr>
            <w:tcW w:w="1056"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电工人数及资质应符合要求，合理安排值班计划，制定安全操作规程，并加强电工安全和业务培训。</w:t>
            </w:r>
          </w:p>
        </w:tc>
        <w:tc>
          <w:tcPr>
            <w:tcW w:w="445" w:type="pc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综合办公室负责人</w:t>
            </w:r>
          </w:p>
        </w:tc>
        <w:tc>
          <w:tcPr>
            <w:tcW w:w="1081" w:type="pct"/>
            <w:vMerge w:val="restart"/>
            <w:shd w:val="clear" w:color="auto" w:fill="auto"/>
            <w:vAlign w:val="center"/>
          </w:tcPr>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1.配电设备及外壳接地装置有效、供配电设备绝缘胶垫齐全有效。</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2.电气元器件充足。</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3.电工数量及资质符合要求，合理安排值班计划。</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4.制定安全操作规程并加强电工安全和业务培训。</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5.无关人员严禁进入配电室操作电气设备。</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6.绝缘鞋、绝缘手套等劳保用品及操作工具符合规定，按规定进行检测和存放。</w:t>
            </w:r>
          </w:p>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7.线路及开关标志、安全警示标识齐全有效。</w:t>
            </w:r>
          </w:p>
        </w:tc>
        <w:tc>
          <w:tcPr>
            <w:tcW w:w="160"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c>
          <w:tcPr>
            <w:tcW w:w="161"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c>
          <w:tcPr>
            <w:tcW w:w="160"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c>
          <w:tcPr>
            <w:tcW w:w="161"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48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综合办公室负责人/电工</w:t>
            </w:r>
          </w:p>
        </w:tc>
        <w:tc>
          <w:tcPr>
            <w:tcW w:w="499"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有作业时排查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8"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55"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056"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加强电工安全教育培训，严禁无关人员维修电气设备。</w:t>
            </w:r>
          </w:p>
        </w:tc>
        <w:tc>
          <w:tcPr>
            <w:tcW w:w="445" w:type="pc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综合办公室负责人</w:t>
            </w:r>
          </w:p>
        </w:tc>
        <w:tc>
          <w:tcPr>
            <w:tcW w:w="108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8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9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8"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55"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056"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为电工配备绝缘鞋、绝缘手套等劳保用品及质量合格的操作工具，按规定进行检测和存放。</w:t>
            </w:r>
          </w:p>
        </w:tc>
        <w:tc>
          <w:tcPr>
            <w:tcW w:w="445" w:type="pc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综合办公室负责人</w:t>
            </w:r>
          </w:p>
        </w:tc>
        <w:tc>
          <w:tcPr>
            <w:tcW w:w="108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8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9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8"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55"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056"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线路及开关标志、安全警示标识齐全有效；定期巡视检查，发现缺损时及时更换，</w:t>
            </w:r>
          </w:p>
        </w:tc>
        <w:tc>
          <w:tcPr>
            <w:tcW w:w="445" w:type="pc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电工</w:t>
            </w:r>
          </w:p>
        </w:tc>
        <w:tc>
          <w:tcPr>
            <w:tcW w:w="108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8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9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8"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55"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056"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定期巡视检查，发现隐患时及时更换。</w:t>
            </w:r>
          </w:p>
        </w:tc>
        <w:tc>
          <w:tcPr>
            <w:tcW w:w="445" w:type="pc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电工</w:t>
            </w:r>
          </w:p>
        </w:tc>
        <w:tc>
          <w:tcPr>
            <w:tcW w:w="108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8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9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217" w:type="pct"/>
            <w:vMerge w:val="restart"/>
            <w:vAlign w:val="center"/>
          </w:tcPr>
          <w:p>
            <w:pPr>
              <w:spacing w:after="0" w:line="300" w:lineRule="exact"/>
              <w:ind w:left="0" w:firstLine="0"/>
              <w:rPr>
                <w:rFonts w:cs="宋体" w:asciiTheme="minorEastAsia" w:hAnsiTheme="minorEastAsia" w:eastAsiaTheme="minorEastAsia"/>
                <w:color w:val="auto"/>
                <w:kern w:val="0"/>
                <w:sz w:val="18"/>
                <w:szCs w:val="18"/>
              </w:rPr>
            </w:pPr>
            <w:r>
              <w:rPr>
                <w:rFonts w:cs="宋体" w:asciiTheme="minorEastAsia" w:hAnsiTheme="minorEastAsia" w:eastAsiaTheme="minorEastAsia"/>
                <w:color w:val="auto"/>
                <w:kern w:val="0"/>
                <w:sz w:val="18"/>
                <w:szCs w:val="18"/>
              </w:rPr>
              <w:t>车辆</w:t>
            </w:r>
          </w:p>
        </w:tc>
        <w:tc>
          <w:tcPr>
            <w:tcW w:w="218" w:type="pct"/>
            <w:vMerge w:val="restart"/>
            <w:vAlign w:val="center"/>
          </w:tcPr>
          <w:p>
            <w:pPr>
              <w:spacing w:after="0" w:line="300" w:lineRule="exact"/>
              <w:ind w:left="0" w:firstLine="0"/>
              <w:rPr>
                <w:rFonts w:cs="宋体" w:asciiTheme="minorEastAsia" w:hAnsiTheme="minorEastAsia" w:eastAsiaTheme="minorEastAsia"/>
                <w:color w:val="auto"/>
                <w:kern w:val="0"/>
                <w:sz w:val="18"/>
                <w:szCs w:val="18"/>
              </w:rPr>
            </w:pPr>
            <w:r>
              <w:rPr>
                <w:rFonts w:cs="宋体" w:asciiTheme="minorEastAsia" w:hAnsiTheme="minorEastAsia" w:eastAsiaTheme="minorEastAsia"/>
                <w:color w:val="auto"/>
                <w:kern w:val="0"/>
                <w:sz w:val="18"/>
                <w:szCs w:val="18"/>
              </w:rPr>
              <w:t>车辆</w:t>
            </w:r>
            <w:r>
              <w:rPr>
                <w:rFonts w:hint="eastAsia" w:cs="宋体" w:asciiTheme="minorEastAsia" w:hAnsiTheme="minorEastAsia" w:eastAsiaTheme="minorEastAsia"/>
                <w:color w:val="auto"/>
                <w:kern w:val="0"/>
                <w:sz w:val="18"/>
                <w:szCs w:val="18"/>
              </w:rPr>
              <w:t>停放</w:t>
            </w:r>
            <w:r>
              <w:rPr>
                <w:rFonts w:cs="宋体" w:asciiTheme="minorEastAsia" w:hAnsiTheme="minorEastAsia" w:eastAsiaTheme="minorEastAsia"/>
                <w:color w:val="auto"/>
                <w:kern w:val="0"/>
                <w:sz w:val="18"/>
                <w:szCs w:val="18"/>
              </w:rPr>
              <w:t>与驾驶</w:t>
            </w:r>
          </w:p>
        </w:tc>
        <w:tc>
          <w:tcPr>
            <w:tcW w:w="355" w:type="pct"/>
            <w:vMerge w:val="restart"/>
            <w:vAlign w:val="center"/>
          </w:tcPr>
          <w:p>
            <w:pPr>
              <w:spacing w:after="0" w:line="300" w:lineRule="exact"/>
              <w:ind w:left="0" w:firstLine="0"/>
              <w:rPr>
                <w:rFonts w:cs="宋体" w:asciiTheme="minorEastAsia" w:hAnsiTheme="minorEastAsia" w:eastAsiaTheme="minorEastAsia"/>
                <w:color w:val="auto"/>
                <w:kern w:val="0"/>
                <w:sz w:val="18"/>
                <w:szCs w:val="18"/>
              </w:rPr>
            </w:pPr>
            <w:r>
              <w:rPr>
                <w:rFonts w:cs="宋体" w:asciiTheme="minorEastAsia" w:hAnsiTheme="minorEastAsia" w:eastAsiaTheme="minorEastAsia"/>
                <w:color w:val="auto"/>
                <w:kern w:val="0"/>
                <w:sz w:val="18"/>
                <w:szCs w:val="18"/>
              </w:rPr>
              <w:t>车辆伤害</w:t>
            </w:r>
          </w:p>
        </w:tc>
        <w:tc>
          <w:tcPr>
            <w:tcW w:w="1056"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制定并严格执行车辆安全管理规定，定期对车辆维修保养。</w:t>
            </w:r>
          </w:p>
        </w:tc>
        <w:tc>
          <w:tcPr>
            <w:tcW w:w="445" w:type="pc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综合办公室负责人</w:t>
            </w:r>
          </w:p>
        </w:tc>
        <w:tc>
          <w:tcPr>
            <w:tcW w:w="1081" w:type="pct"/>
            <w:vMerge w:val="restart"/>
            <w:vAlign w:val="center"/>
          </w:tcPr>
          <w:p>
            <w:pPr>
              <w:spacing w:after="0" w:line="300" w:lineRule="exact"/>
              <w:ind w:left="0" w:firstLine="0"/>
              <w:rPr>
                <w:rFonts w:hint="eastAsia" w:ascii="宋体" w:hAnsi="宋体" w:eastAsia="宋体" w:cs="宋体"/>
                <w:color w:val="auto"/>
                <w:kern w:val="0"/>
                <w:sz w:val="18"/>
                <w:szCs w:val="18"/>
                <w:lang w:eastAsia="zh-CN"/>
              </w:rPr>
            </w:pPr>
            <w:r>
              <w:rPr>
                <w:rFonts w:hint="eastAsia" w:ascii="宋体" w:hAnsi="宋体" w:eastAsia="宋体" w:cs="宋体"/>
                <w:color w:val="auto"/>
                <w:kern w:val="0"/>
                <w:sz w:val="18"/>
                <w:szCs w:val="18"/>
              </w:rPr>
              <w:t>1.制定并严格执行车辆安全管理规定，定期对车辆维修保养。</w:t>
            </w:r>
          </w:p>
          <w:p>
            <w:pPr>
              <w:spacing w:after="0" w:line="300" w:lineRule="exact"/>
              <w:ind w:left="0" w:firstLine="0"/>
              <w:rPr>
                <w:rFonts w:hint="eastAsia" w:ascii="宋体" w:hAnsi="宋体" w:eastAsia="宋体" w:cs="宋体"/>
                <w:color w:val="auto"/>
                <w:kern w:val="0"/>
                <w:sz w:val="18"/>
                <w:szCs w:val="18"/>
                <w:lang w:eastAsia="zh-CN"/>
              </w:rPr>
            </w:pPr>
            <w:r>
              <w:rPr>
                <w:rFonts w:hint="eastAsia" w:ascii="宋体" w:hAnsi="宋体" w:eastAsia="宋体" w:cs="宋体"/>
                <w:color w:val="auto"/>
                <w:kern w:val="0"/>
                <w:sz w:val="18"/>
                <w:szCs w:val="18"/>
              </w:rPr>
              <w:t>2.严格执行驾驶员管理规定，无证不得上岗。</w:t>
            </w:r>
          </w:p>
          <w:p>
            <w:pPr>
              <w:spacing w:after="0" w:line="300" w:lineRule="exact"/>
              <w:ind w:left="0" w:firstLine="0"/>
              <w:rPr>
                <w:rFonts w:cs="宋体" w:asciiTheme="minorEastAsia" w:hAnsiTheme="minorEastAsia" w:eastAsiaTheme="minorEastAsia"/>
                <w:color w:val="auto"/>
                <w:kern w:val="0"/>
                <w:sz w:val="18"/>
                <w:szCs w:val="18"/>
              </w:rPr>
            </w:pPr>
            <w:r>
              <w:rPr>
                <w:rFonts w:hint="eastAsia" w:ascii="宋体" w:hAnsi="宋体" w:eastAsia="宋体" w:cs="宋体"/>
                <w:color w:val="auto"/>
                <w:kern w:val="0"/>
                <w:sz w:val="18"/>
                <w:szCs w:val="18"/>
              </w:rPr>
              <w:t>3.制定奖惩机制并严格落实，加强岗前教育，严禁违章驾驶。</w:t>
            </w:r>
          </w:p>
        </w:tc>
        <w:tc>
          <w:tcPr>
            <w:tcW w:w="160" w:type="pct"/>
            <w:vMerge w:val="restart"/>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restart"/>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restart"/>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161" w:type="pct"/>
            <w:vMerge w:val="restart"/>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487" w:type="pct"/>
            <w:vMerge w:val="restart"/>
            <w:vAlign w:val="center"/>
          </w:tcPr>
          <w:p>
            <w:pPr>
              <w:spacing w:after="0" w:line="300" w:lineRule="exact"/>
              <w:ind w:left="0" w:firstLine="0"/>
              <w:rPr>
                <w:rFonts w:cs="宋体" w:asciiTheme="minorEastAsia" w:hAnsiTheme="minorEastAsia" w:eastAsiaTheme="minorEastAsia"/>
                <w:color w:val="auto"/>
                <w:kern w:val="0"/>
                <w:sz w:val="18"/>
                <w:szCs w:val="18"/>
              </w:rPr>
            </w:pPr>
            <w:r>
              <w:rPr>
                <w:rFonts w:cs="宋体" w:asciiTheme="minorEastAsia" w:hAnsiTheme="minorEastAsia" w:eastAsiaTheme="minorEastAsia"/>
                <w:color w:val="auto"/>
                <w:kern w:val="0"/>
                <w:sz w:val="18"/>
                <w:szCs w:val="18"/>
              </w:rPr>
              <w:t>司机班长</w:t>
            </w:r>
            <w:r>
              <w:rPr>
                <w:rFonts w:hint="eastAsia" w:cs="宋体" w:asciiTheme="minorEastAsia" w:hAnsiTheme="minorEastAsia" w:eastAsiaTheme="minorEastAsia"/>
                <w:color w:val="auto"/>
                <w:kern w:val="0"/>
                <w:sz w:val="18"/>
                <w:szCs w:val="18"/>
              </w:rPr>
              <w:t>/司机</w:t>
            </w:r>
          </w:p>
        </w:tc>
        <w:tc>
          <w:tcPr>
            <w:tcW w:w="499" w:type="pct"/>
            <w:vMerge w:val="restart"/>
            <w:vAlign w:val="center"/>
          </w:tcPr>
          <w:p>
            <w:pPr>
              <w:spacing w:after="0" w:line="300" w:lineRule="exact"/>
              <w:ind w:left="0"/>
              <w:rPr>
                <w:rFonts w:cs="宋体" w:asciiTheme="minorEastAsia" w:hAnsiTheme="minorEastAsia" w:eastAsiaTheme="minorEastAsia"/>
                <w:color w:val="auto"/>
                <w:kern w:val="0"/>
                <w:sz w:val="18"/>
                <w:szCs w:val="18"/>
              </w:rPr>
            </w:pPr>
            <w:r>
              <w:rPr>
                <w:rFonts w:cs="宋体" w:asciiTheme="minorEastAsia" w:hAnsiTheme="minorEastAsia" w:eastAsiaTheme="minorEastAsia"/>
                <w:color w:val="auto"/>
                <w:kern w:val="0"/>
                <w:sz w:val="18"/>
                <w:szCs w:val="18"/>
              </w:rPr>
              <w:t>每月检查一次车辆情况</w:t>
            </w:r>
            <w:r>
              <w:rPr>
                <w:rFonts w:hint="eastAsia" w:cs="宋体" w:asciiTheme="minorEastAsia" w:hAnsiTheme="minorEastAsia" w:eastAsiaTheme="minorEastAsia"/>
                <w:color w:val="auto"/>
                <w:kern w:val="0"/>
                <w:sz w:val="18"/>
                <w:szCs w:val="18"/>
              </w:rPr>
              <w:t>，</w:t>
            </w:r>
            <w:r>
              <w:rPr>
                <w:rFonts w:cs="宋体" w:asciiTheme="minorEastAsia" w:hAnsiTheme="minorEastAsia" w:eastAsiaTheme="minorEastAsia"/>
                <w:color w:val="auto"/>
                <w:kern w:val="0"/>
                <w:sz w:val="18"/>
                <w:szCs w:val="18"/>
              </w:rPr>
              <w:t>出车前对车辆状况进行检查</w:t>
            </w:r>
            <w:r>
              <w:rPr>
                <w:rFonts w:hint="eastAsia" w:cs="宋体" w:asciiTheme="minorEastAsia" w:hAnsiTheme="minorEastAsia" w:eastAsiaTheme="minorEastAsia"/>
                <w:color w:val="auto"/>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8"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55"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056"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制定并严格执行驾驶员管理规定，不得酒后、疲劳上岗。</w:t>
            </w:r>
          </w:p>
        </w:tc>
        <w:tc>
          <w:tcPr>
            <w:tcW w:w="445" w:type="pc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综合办公室负责人</w:t>
            </w:r>
          </w:p>
        </w:tc>
        <w:tc>
          <w:tcPr>
            <w:tcW w:w="108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8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99" w:type="pct"/>
            <w:vMerge w:val="continue"/>
            <w:vAlign w:val="center"/>
          </w:tcPr>
          <w:p>
            <w:pPr>
              <w:spacing w:after="0" w:line="300" w:lineRule="exact"/>
              <w:ind w:left="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8"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55"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056"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出车前对车辆状态、安全设施、周边环境进行检查，提醒乘客佩戴安全带。</w:t>
            </w:r>
          </w:p>
        </w:tc>
        <w:tc>
          <w:tcPr>
            <w:tcW w:w="445" w:type="pc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司机</w:t>
            </w:r>
          </w:p>
        </w:tc>
        <w:tc>
          <w:tcPr>
            <w:tcW w:w="108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8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99" w:type="pct"/>
            <w:vMerge w:val="continue"/>
            <w:vAlign w:val="center"/>
          </w:tcPr>
          <w:p>
            <w:pPr>
              <w:spacing w:after="0" w:line="300" w:lineRule="exact"/>
              <w:ind w:left="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8"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55"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056"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严格遵守道路交通安全规程。</w:t>
            </w:r>
          </w:p>
        </w:tc>
        <w:tc>
          <w:tcPr>
            <w:tcW w:w="445" w:type="pc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司机</w:t>
            </w:r>
          </w:p>
        </w:tc>
        <w:tc>
          <w:tcPr>
            <w:tcW w:w="108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8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99" w:type="pct"/>
            <w:vMerge w:val="continue"/>
            <w:vAlign w:val="center"/>
          </w:tcPr>
          <w:p>
            <w:pPr>
              <w:spacing w:after="0" w:line="300" w:lineRule="exact"/>
              <w:ind w:left="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8"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55"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056"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制定奖惩机制并严格落实，加强岗前教育，严禁违章驾驶。</w:t>
            </w:r>
          </w:p>
        </w:tc>
        <w:tc>
          <w:tcPr>
            <w:tcW w:w="445" w:type="pc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综合办公室负责人</w:t>
            </w:r>
          </w:p>
        </w:tc>
        <w:tc>
          <w:tcPr>
            <w:tcW w:w="108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8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9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217" w:type="pct"/>
            <w:vMerge w:val="restart"/>
            <w:vAlign w:val="center"/>
          </w:tcPr>
          <w:p>
            <w:pPr>
              <w:spacing w:after="0" w:line="300" w:lineRule="exact"/>
              <w:ind w:left="0" w:firstLine="0"/>
              <w:rPr>
                <w:rFonts w:cs="宋体" w:asciiTheme="minorEastAsia" w:hAnsiTheme="minorEastAsia" w:eastAsiaTheme="minorEastAsia"/>
                <w:color w:val="auto"/>
                <w:kern w:val="0"/>
                <w:sz w:val="18"/>
                <w:szCs w:val="18"/>
              </w:rPr>
            </w:pPr>
            <w:r>
              <w:rPr>
                <w:rFonts w:cs="宋体" w:asciiTheme="minorEastAsia" w:hAnsiTheme="minorEastAsia" w:eastAsiaTheme="minorEastAsia"/>
                <w:color w:val="auto"/>
                <w:kern w:val="0"/>
                <w:sz w:val="18"/>
                <w:szCs w:val="18"/>
              </w:rPr>
              <w:t>路段</w:t>
            </w:r>
            <w:r>
              <w:rPr>
                <w:rFonts w:hint="eastAsia" w:cs="宋体" w:asciiTheme="minorEastAsia" w:hAnsiTheme="minorEastAsia" w:eastAsiaTheme="minorEastAsia"/>
                <w:color w:val="auto"/>
                <w:kern w:val="0"/>
                <w:sz w:val="18"/>
                <w:szCs w:val="18"/>
              </w:rPr>
              <w:t>、</w:t>
            </w:r>
            <w:r>
              <w:rPr>
                <w:rFonts w:cs="宋体" w:asciiTheme="minorEastAsia" w:hAnsiTheme="minorEastAsia" w:eastAsiaTheme="minorEastAsia"/>
                <w:color w:val="auto"/>
                <w:kern w:val="0"/>
                <w:sz w:val="18"/>
                <w:szCs w:val="18"/>
              </w:rPr>
              <w:t>站区检查</w:t>
            </w:r>
          </w:p>
        </w:tc>
        <w:tc>
          <w:tcPr>
            <w:tcW w:w="218" w:type="pct"/>
            <w:vMerge w:val="restart"/>
            <w:vAlign w:val="center"/>
          </w:tcPr>
          <w:p>
            <w:pPr>
              <w:spacing w:after="0" w:line="300" w:lineRule="exact"/>
              <w:ind w:left="0" w:firstLine="0"/>
              <w:rPr>
                <w:rFonts w:cs="宋体" w:asciiTheme="minorEastAsia" w:hAnsiTheme="minorEastAsia" w:eastAsiaTheme="minorEastAsia"/>
                <w:color w:val="auto"/>
                <w:kern w:val="0"/>
                <w:sz w:val="18"/>
                <w:szCs w:val="18"/>
              </w:rPr>
            </w:pPr>
            <w:r>
              <w:rPr>
                <w:rFonts w:cs="宋体" w:asciiTheme="minorEastAsia" w:hAnsiTheme="minorEastAsia" w:eastAsiaTheme="minorEastAsia"/>
                <w:color w:val="auto"/>
                <w:kern w:val="0"/>
                <w:sz w:val="18"/>
                <w:szCs w:val="18"/>
              </w:rPr>
              <w:t>路段</w:t>
            </w:r>
            <w:r>
              <w:rPr>
                <w:rFonts w:hint="eastAsia" w:cs="宋体" w:asciiTheme="minorEastAsia" w:hAnsiTheme="minorEastAsia" w:eastAsiaTheme="minorEastAsia"/>
                <w:color w:val="auto"/>
                <w:kern w:val="0"/>
                <w:sz w:val="18"/>
                <w:szCs w:val="18"/>
              </w:rPr>
              <w:t>、</w:t>
            </w:r>
            <w:r>
              <w:rPr>
                <w:rFonts w:cs="宋体" w:asciiTheme="minorEastAsia" w:hAnsiTheme="minorEastAsia" w:eastAsiaTheme="minorEastAsia"/>
                <w:color w:val="auto"/>
                <w:kern w:val="0"/>
                <w:sz w:val="18"/>
                <w:szCs w:val="18"/>
              </w:rPr>
              <w:t>站区检查</w:t>
            </w:r>
          </w:p>
        </w:tc>
        <w:tc>
          <w:tcPr>
            <w:tcW w:w="355" w:type="pct"/>
            <w:vMerge w:val="restart"/>
            <w:vAlign w:val="center"/>
          </w:tcPr>
          <w:p>
            <w:pPr>
              <w:spacing w:after="0" w:line="300" w:lineRule="exact"/>
              <w:ind w:left="0" w:firstLine="0"/>
              <w:rPr>
                <w:rFonts w:cs="宋体" w:asciiTheme="minorEastAsia" w:hAnsiTheme="minorEastAsia" w:eastAsiaTheme="minorEastAsia"/>
                <w:color w:val="auto"/>
                <w:kern w:val="0"/>
                <w:sz w:val="18"/>
                <w:szCs w:val="18"/>
              </w:rPr>
            </w:pPr>
            <w:r>
              <w:rPr>
                <w:rFonts w:cs="宋体" w:asciiTheme="minorEastAsia" w:hAnsiTheme="minorEastAsia" w:eastAsiaTheme="minorEastAsia"/>
                <w:color w:val="auto"/>
                <w:kern w:val="0"/>
                <w:sz w:val="18"/>
                <w:szCs w:val="18"/>
              </w:rPr>
              <w:t>车辆伤害</w:t>
            </w:r>
            <w:r>
              <w:rPr>
                <w:rFonts w:hint="eastAsia" w:cs="宋体" w:asciiTheme="minorEastAsia" w:hAnsiTheme="minorEastAsia" w:eastAsiaTheme="minorEastAsia"/>
                <w:color w:val="auto"/>
                <w:kern w:val="0"/>
                <w:sz w:val="18"/>
                <w:szCs w:val="18"/>
              </w:rPr>
              <w:t>、</w:t>
            </w:r>
            <w:r>
              <w:rPr>
                <w:rFonts w:cs="宋体" w:asciiTheme="minorEastAsia" w:hAnsiTheme="minorEastAsia" w:eastAsiaTheme="minorEastAsia"/>
                <w:color w:val="auto"/>
                <w:kern w:val="0"/>
                <w:sz w:val="18"/>
                <w:szCs w:val="18"/>
              </w:rPr>
              <w:t>高处坠落</w:t>
            </w:r>
            <w:r>
              <w:rPr>
                <w:rFonts w:hint="eastAsia" w:cs="宋体" w:asciiTheme="minorEastAsia" w:hAnsiTheme="minorEastAsia" w:eastAsiaTheme="minorEastAsia"/>
                <w:color w:val="auto"/>
                <w:kern w:val="0"/>
                <w:sz w:val="18"/>
                <w:szCs w:val="18"/>
              </w:rPr>
              <w:t>、</w:t>
            </w:r>
            <w:r>
              <w:rPr>
                <w:rFonts w:cs="宋体" w:asciiTheme="minorEastAsia" w:hAnsiTheme="minorEastAsia" w:eastAsiaTheme="minorEastAsia"/>
                <w:color w:val="auto"/>
                <w:kern w:val="0"/>
                <w:sz w:val="18"/>
                <w:szCs w:val="18"/>
              </w:rPr>
              <w:t>物体打击等</w:t>
            </w:r>
          </w:p>
        </w:tc>
        <w:tc>
          <w:tcPr>
            <w:tcW w:w="1056" w:type="pct"/>
            <w:shd w:val="clear" w:color="000000" w:fill="FFFFFF"/>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占道检查应遵守道路交通安全法规及站区管理规定，穿戴反光服，在作业控制区范围内活动。</w:t>
            </w:r>
          </w:p>
        </w:tc>
        <w:tc>
          <w:tcPr>
            <w:tcW w:w="445" w:type="pct"/>
            <w:vMerge w:val="restar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作业负责人</w:t>
            </w:r>
          </w:p>
        </w:tc>
        <w:tc>
          <w:tcPr>
            <w:tcW w:w="1081" w:type="pct"/>
            <w:vMerge w:val="restart"/>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1</w:t>
            </w:r>
            <w:r>
              <w:rPr>
                <w:rFonts w:cs="宋体" w:asciiTheme="minorEastAsia" w:hAnsiTheme="minorEastAsia" w:eastAsiaTheme="minorEastAsia"/>
                <w:color w:val="auto"/>
                <w:kern w:val="0"/>
                <w:sz w:val="18"/>
                <w:szCs w:val="18"/>
              </w:rPr>
              <w:t>.外业检查前</w:t>
            </w:r>
            <w:r>
              <w:rPr>
                <w:rFonts w:hint="eastAsia" w:cs="宋体" w:asciiTheme="minorEastAsia" w:hAnsiTheme="minorEastAsia" w:eastAsiaTheme="minorEastAsia"/>
                <w:color w:val="auto"/>
                <w:kern w:val="0"/>
                <w:sz w:val="18"/>
                <w:szCs w:val="18"/>
              </w:rPr>
              <w:t>，</w:t>
            </w:r>
            <w:r>
              <w:rPr>
                <w:rFonts w:cs="宋体" w:asciiTheme="minorEastAsia" w:hAnsiTheme="minorEastAsia" w:eastAsiaTheme="minorEastAsia"/>
                <w:color w:val="auto"/>
                <w:kern w:val="0"/>
                <w:sz w:val="18"/>
                <w:szCs w:val="18"/>
              </w:rPr>
              <w:t>明确现场负责人</w:t>
            </w:r>
            <w:r>
              <w:rPr>
                <w:rFonts w:hint="eastAsia" w:cs="宋体" w:asciiTheme="minorEastAsia" w:hAnsiTheme="minorEastAsia" w:eastAsiaTheme="minorEastAsia"/>
                <w:color w:val="auto"/>
                <w:kern w:val="0"/>
                <w:sz w:val="18"/>
                <w:szCs w:val="18"/>
              </w:rPr>
              <w:t>，特殊路段、天气进行相关培训或交底。</w:t>
            </w:r>
          </w:p>
          <w:p>
            <w:pPr>
              <w:spacing w:after="0" w:line="300" w:lineRule="exact"/>
              <w:ind w:left="0" w:firstLine="0"/>
              <w:rPr>
                <w:rFonts w:cs="宋体" w:asciiTheme="minorEastAsia" w:hAnsiTheme="minorEastAsia" w:eastAsiaTheme="minorEastAsia"/>
                <w:color w:val="auto"/>
                <w:kern w:val="0"/>
                <w:sz w:val="18"/>
                <w:szCs w:val="18"/>
              </w:rPr>
            </w:pPr>
            <w:r>
              <w:rPr>
                <w:rFonts w:cs="宋体" w:asciiTheme="minorEastAsia" w:hAnsiTheme="minorEastAsia" w:eastAsiaTheme="minorEastAsia"/>
                <w:color w:val="auto"/>
                <w:kern w:val="0"/>
                <w:sz w:val="18"/>
                <w:szCs w:val="18"/>
              </w:rPr>
              <w:t>2.检查作业人员着装是否符合规范</w:t>
            </w:r>
            <w:r>
              <w:rPr>
                <w:rFonts w:hint="eastAsia" w:cs="宋体" w:asciiTheme="minorEastAsia" w:hAnsiTheme="minorEastAsia" w:eastAsiaTheme="minorEastAsia"/>
                <w:color w:val="auto"/>
                <w:kern w:val="0"/>
                <w:sz w:val="18"/>
                <w:szCs w:val="18"/>
              </w:rPr>
              <w:t>，</w:t>
            </w:r>
            <w:r>
              <w:rPr>
                <w:rFonts w:cs="宋体" w:asciiTheme="minorEastAsia" w:hAnsiTheme="minorEastAsia" w:eastAsiaTheme="minorEastAsia"/>
                <w:color w:val="auto"/>
                <w:kern w:val="0"/>
                <w:sz w:val="18"/>
                <w:szCs w:val="18"/>
              </w:rPr>
              <w:t>身体精神状态是否良好</w:t>
            </w:r>
            <w:r>
              <w:rPr>
                <w:rFonts w:hint="eastAsia" w:cs="宋体" w:asciiTheme="minorEastAsia" w:hAnsiTheme="minorEastAsia" w:eastAsiaTheme="minorEastAsia"/>
                <w:color w:val="auto"/>
                <w:kern w:val="0"/>
                <w:sz w:val="18"/>
                <w:szCs w:val="18"/>
              </w:rPr>
              <w:t>。</w:t>
            </w:r>
          </w:p>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3</w:t>
            </w:r>
            <w:r>
              <w:rPr>
                <w:rFonts w:cs="宋体" w:asciiTheme="minorEastAsia" w:hAnsiTheme="minorEastAsia" w:eastAsiaTheme="minorEastAsia"/>
                <w:color w:val="auto"/>
                <w:kern w:val="0"/>
                <w:sz w:val="18"/>
                <w:szCs w:val="18"/>
              </w:rPr>
              <w:t>.合理安排作业计划</w:t>
            </w:r>
            <w:r>
              <w:rPr>
                <w:rFonts w:hint="eastAsia" w:cs="宋体" w:asciiTheme="minorEastAsia" w:hAnsiTheme="minorEastAsia" w:eastAsiaTheme="minorEastAsia"/>
                <w:color w:val="auto"/>
                <w:kern w:val="0"/>
                <w:sz w:val="18"/>
                <w:szCs w:val="18"/>
              </w:rPr>
              <w:t>，</w:t>
            </w:r>
            <w:r>
              <w:rPr>
                <w:rFonts w:cs="宋体" w:asciiTheme="minorEastAsia" w:hAnsiTheme="minorEastAsia" w:eastAsiaTheme="minorEastAsia"/>
                <w:color w:val="auto"/>
                <w:kern w:val="0"/>
                <w:sz w:val="18"/>
                <w:szCs w:val="18"/>
              </w:rPr>
              <w:t>查明天气情况</w:t>
            </w:r>
            <w:r>
              <w:rPr>
                <w:rFonts w:hint="eastAsia" w:cs="宋体" w:asciiTheme="minorEastAsia" w:hAnsiTheme="minorEastAsia" w:eastAsiaTheme="minorEastAsia"/>
                <w:color w:val="auto"/>
                <w:kern w:val="0"/>
                <w:sz w:val="18"/>
                <w:szCs w:val="18"/>
              </w:rPr>
              <w:t>，</w:t>
            </w:r>
            <w:r>
              <w:rPr>
                <w:rFonts w:cs="宋体" w:asciiTheme="minorEastAsia" w:hAnsiTheme="minorEastAsia" w:eastAsiaTheme="minorEastAsia"/>
                <w:color w:val="auto"/>
                <w:kern w:val="0"/>
                <w:sz w:val="18"/>
                <w:szCs w:val="18"/>
              </w:rPr>
              <w:t>做好相关预防措施</w:t>
            </w:r>
            <w:r>
              <w:rPr>
                <w:rFonts w:hint="eastAsia" w:cs="宋体" w:asciiTheme="minorEastAsia" w:hAnsiTheme="minorEastAsia" w:eastAsiaTheme="minorEastAsia"/>
                <w:color w:val="auto"/>
                <w:kern w:val="0"/>
                <w:sz w:val="18"/>
                <w:szCs w:val="18"/>
              </w:rPr>
              <w:t>。</w:t>
            </w:r>
          </w:p>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4</w:t>
            </w:r>
            <w:r>
              <w:rPr>
                <w:rFonts w:cs="宋体" w:asciiTheme="minorEastAsia" w:hAnsiTheme="minorEastAsia" w:eastAsiaTheme="minorEastAsia"/>
                <w:color w:val="auto"/>
                <w:kern w:val="0"/>
                <w:sz w:val="18"/>
                <w:szCs w:val="18"/>
              </w:rPr>
              <w:t>.遵守站区相关安全管理规定</w:t>
            </w:r>
            <w:r>
              <w:rPr>
                <w:rFonts w:hint="eastAsia" w:cs="宋体" w:asciiTheme="minorEastAsia" w:hAnsiTheme="minorEastAsia" w:eastAsiaTheme="minorEastAsia"/>
                <w:color w:val="auto"/>
                <w:kern w:val="0"/>
                <w:sz w:val="18"/>
                <w:szCs w:val="18"/>
              </w:rPr>
              <w:t>，</w:t>
            </w:r>
            <w:r>
              <w:rPr>
                <w:rFonts w:cs="宋体" w:asciiTheme="minorEastAsia" w:hAnsiTheme="minorEastAsia" w:eastAsiaTheme="minorEastAsia"/>
                <w:color w:val="auto"/>
                <w:kern w:val="0"/>
                <w:sz w:val="18"/>
                <w:szCs w:val="18"/>
              </w:rPr>
              <w:t>服从现场负责人指挥</w:t>
            </w:r>
            <w:r>
              <w:rPr>
                <w:rFonts w:hint="eastAsia" w:cs="宋体" w:asciiTheme="minorEastAsia" w:hAnsiTheme="minorEastAsia" w:eastAsiaTheme="minorEastAsia"/>
                <w:color w:val="auto"/>
                <w:kern w:val="0"/>
                <w:sz w:val="18"/>
                <w:szCs w:val="18"/>
              </w:rPr>
              <w:t>。</w:t>
            </w:r>
          </w:p>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5</w:t>
            </w:r>
            <w:r>
              <w:rPr>
                <w:rFonts w:cs="宋体" w:asciiTheme="minorEastAsia" w:hAnsiTheme="minorEastAsia" w:eastAsiaTheme="minorEastAsia"/>
                <w:color w:val="auto"/>
                <w:kern w:val="0"/>
                <w:sz w:val="18"/>
                <w:szCs w:val="18"/>
              </w:rPr>
              <w:t>.发现异常情况应及时组织撤离</w:t>
            </w:r>
            <w:r>
              <w:rPr>
                <w:rFonts w:hint="eastAsia" w:cs="宋体" w:asciiTheme="minorEastAsia" w:hAnsiTheme="minorEastAsia" w:eastAsiaTheme="minorEastAsia"/>
                <w:color w:val="auto"/>
                <w:kern w:val="0"/>
                <w:sz w:val="18"/>
                <w:szCs w:val="18"/>
              </w:rPr>
              <w:t>。</w:t>
            </w:r>
          </w:p>
        </w:tc>
        <w:tc>
          <w:tcPr>
            <w:tcW w:w="160" w:type="pct"/>
            <w:vMerge w:val="restart"/>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restart"/>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restart"/>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restart"/>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487" w:type="pct"/>
            <w:vMerge w:val="restart"/>
            <w:vAlign w:val="center"/>
          </w:tcPr>
          <w:p>
            <w:pPr>
              <w:spacing w:after="0" w:line="300" w:lineRule="exact"/>
              <w:ind w:left="0" w:firstLine="0"/>
              <w:rPr>
                <w:rFonts w:cs="宋体" w:asciiTheme="minorEastAsia" w:hAnsiTheme="minorEastAsia" w:eastAsiaTheme="minorEastAsia"/>
                <w:color w:val="auto"/>
                <w:kern w:val="0"/>
                <w:sz w:val="18"/>
                <w:szCs w:val="18"/>
              </w:rPr>
            </w:pPr>
            <w:r>
              <w:rPr>
                <w:rFonts w:cs="宋体" w:asciiTheme="minorEastAsia" w:hAnsiTheme="minorEastAsia" w:eastAsiaTheme="minorEastAsia"/>
                <w:color w:val="auto"/>
                <w:kern w:val="0"/>
                <w:sz w:val="18"/>
                <w:szCs w:val="18"/>
              </w:rPr>
              <w:t>作业负责人</w:t>
            </w:r>
          </w:p>
        </w:tc>
        <w:tc>
          <w:tcPr>
            <w:tcW w:w="499" w:type="pct"/>
            <w:vMerge w:val="restart"/>
            <w:vAlign w:val="center"/>
          </w:tcPr>
          <w:p>
            <w:pPr>
              <w:spacing w:after="0" w:line="300" w:lineRule="exact"/>
              <w:ind w:left="0" w:firstLine="0"/>
              <w:rPr>
                <w:rFonts w:cs="宋体" w:asciiTheme="minorEastAsia" w:hAnsiTheme="minorEastAsia" w:eastAsiaTheme="minorEastAsia"/>
                <w:color w:val="auto"/>
                <w:kern w:val="0"/>
                <w:sz w:val="18"/>
                <w:szCs w:val="18"/>
              </w:rPr>
            </w:pPr>
            <w:r>
              <w:rPr>
                <w:rFonts w:cs="宋体" w:asciiTheme="minorEastAsia" w:hAnsiTheme="minorEastAsia" w:eastAsiaTheme="minorEastAsia"/>
                <w:color w:val="auto"/>
                <w:kern w:val="0"/>
                <w:sz w:val="18"/>
                <w:szCs w:val="18"/>
              </w:rPr>
              <w:t>作业时排查</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8"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55"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056" w:type="pct"/>
            <w:shd w:val="clear" w:color="000000" w:fill="FFFFFF"/>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人员应穿戴好劳动保护用品，山区等危险路段时应穿戴长袖衣物、防滑鞋，配备安全带、安全帽等。</w:t>
            </w:r>
          </w:p>
        </w:tc>
        <w:tc>
          <w:tcPr>
            <w:tcW w:w="445" w:type="pct"/>
            <w:vMerge w:val="continue"/>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c>
          <w:tcPr>
            <w:tcW w:w="108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8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9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8"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55"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056" w:type="pct"/>
            <w:shd w:val="clear" w:color="000000" w:fill="FFFFFF"/>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非作业人员严禁操作设备，做好防护，严格按设备操作规程作业。</w:t>
            </w:r>
          </w:p>
        </w:tc>
        <w:tc>
          <w:tcPr>
            <w:tcW w:w="445" w:type="pct"/>
            <w:vMerge w:val="continue"/>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c>
          <w:tcPr>
            <w:tcW w:w="108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8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9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8"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55"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056" w:type="pct"/>
            <w:shd w:val="clear" w:color="000000" w:fill="FFFFFF"/>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暴雨等恶劣天气应避开危险场所，人员及设备应做好避险。</w:t>
            </w:r>
          </w:p>
        </w:tc>
        <w:tc>
          <w:tcPr>
            <w:tcW w:w="445" w:type="pct"/>
            <w:vMerge w:val="continue"/>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c>
          <w:tcPr>
            <w:tcW w:w="108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8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9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8"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55"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056" w:type="pct"/>
            <w:shd w:val="clear" w:color="000000" w:fill="FFFFFF"/>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雷雨天气应停止外业作业，做好人员设备避险；高耸设备应按规定接地。</w:t>
            </w:r>
          </w:p>
        </w:tc>
        <w:tc>
          <w:tcPr>
            <w:tcW w:w="445" w:type="pct"/>
            <w:vMerge w:val="continue"/>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c>
          <w:tcPr>
            <w:tcW w:w="108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8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9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8"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55"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056" w:type="pct"/>
            <w:shd w:val="clear" w:color="000000" w:fill="FFFFFF"/>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外业人员应具备消防安全意识，外业场所烟头应及时熄灭。</w:t>
            </w:r>
          </w:p>
        </w:tc>
        <w:tc>
          <w:tcPr>
            <w:tcW w:w="445" w:type="pct"/>
            <w:vMerge w:val="continue"/>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p>
        </w:tc>
        <w:tc>
          <w:tcPr>
            <w:tcW w:w="108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0"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8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9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bl>
    <w:p>
      <w:pPr>
        <w:widowControl w:val="0"/>
        <w:spacing w:after="0" w:line="560" w:lineRule="exact"/>
        <w:ind w:left="0" w:firstLine="412" w:firstLineChars="200"/>
        <w:jc w:val="center"/>
        <w:rPr>
          <w:rFonts w:cs="Calibri" w:asciiTheme="minorEastAsia" w:hAnsiTheme="minorEastAsia" w:eastAsiaTheme="minorEastAsia"/>
          <w:b/>
          <w:color w:val="auto"/>
          <w:sz w:val="21"/>
          <w:szCs w:val="24"/>
        </w:rPr>
      </w:pPr>
    </w:p>
    <w:p>
      <w:pPr>
        <w:widowControl w:val="0"/>
        <w:spacing w:after="0" w:line="560" w:lineRule="exact"/>
        <w:ind w:left="0" w:firstLine="412" w:firstLineChars="200"/>
        <w:jc w:val="center"/>
        <w:rPr>
          <w:rFonts w:cs="Calibri" w:asciiTheme="minorEastAsia" w:hAnsiTheme="minorEastAsia" w:eastAsiaTheme="minorEastAsia"/>
          <w:b/>
          <w:color w:val="auto"/>
          <w:sz w:val="21"/>
          <w:szCs w:val="24"/>
        </w:rPr>
      </w:pPr>
    </w:p>
    <w:p>
      <w:pPr>
        <w:widowControl w:val="0"/>
        <w:spacing w:after="0" w:line="560" w:lineRule="exact"/>
        <w:ind w:left="0" w:firstLine="472" w:firstLineChars="200"/>
        <w:rPr>
          <w:rFonts w:cs="Calibri" w:asciiTheme="minorEastAsia" w:hAnsiTheme="minorEastAsia" w:eastAsiaTheme="minorEastAsia"/>
          <w:color w:val="auto"/>
          <w:szCs w:val="24"/>
        </w:rPr>
        <w:sectPr>
          <w:headerReference r:id="rId13" w:type="default"/>
          <w:pgSz w:w="16838" w:h="11906" w:orient="landscape"/>
          <w:pgMar w:top="1531" w:right="1985" w:bottom="1531" w:left="1985" w:header="851" w:footer="1531" w:gutter="0"/>
          <w:cols w:space="720" w:num="1"/>
          <w:docGrid w:type="linesAndChars" w:linePitch="584" w:charSpace="-849"/>
        </w:sectPr>
      </w:pPr>
    </w:p>
    <w:p>
      <w:pPr>
        <w:widowControl w:val="0"/>
        <w:spacing w:beforeLines="50" w:afterLines="50" w:line="560" w:lineRule="exact"/>
        <w:ind w:left="0" w:hanging="11"/>
        <w:outlineLvl w:val="1"/>
        <w:rPr>
          <w:rFonts w:cs="Calibri" w:asciiTheme="minorEastAsia" w:hAnsiTheme="minorEastAsia" w:eastAsiaTheme="minorEastAsia"/>
          <w:b/>
          <w:color w:val="auto"/>
          <w:sz w:val="28"/>
          <w:szCs w:val="24"/>
        </w:rPr>
      </w:pPr>
      <w:bookmarkStart w:id="33" w:name="_Toc89107111"/>
      <w:bookmarkStart w:id="34" w:name="_Toc47529691"/>
      <w:r>
        <w:rPr>
          <w:rFonts w:hint="eastAsia" w:cs="Calibri" w:asciiTheme="minorEastAsia" w:hAnsiTheme="minorEastAsia" w:eastAsiaTheme="minorEastAsia"/>
          <w:b/>
          <w:color w:val="auto"/>
          <w:sz w:val="28"/>
          <w:szCs w:val="24"/>
        </w:rPr>
        <w:t>3.2日查隐患排查记录</w:t>
      </w:r>
      <w:bookmarkEnd w:id="33"/>
      <w:bookmarkEnd w:id="34"/>
    </w:p>
    <w:p>
      <w:pPr>
        <w:widowControl w:val="0"/>
        <w:spacing w:after="0" w:line="560" w:lineRule="exact"/>
        <w:ind w:left="0" w:firstLine="472" w:firstLineChars="200"/>
        <w:rPr>
          <w:rFonts w:cs="Calibri" w:asciiTheme="minorEastAsia" w:hAnsiTheme="minorEastAsia" w:eastAsiaTheme="minorEastAsia"/>
          <w:color w:val="auto"/>
          <w:szCs w:val="24"/>
        </w:rPr>
      </w:pPr>
      <w:bookmarkStart w:id="35" w:name="_Toc47529692"/>
      <w:r>
        <w:rPr>
          <w:rFonts w:hint="eastAsia" w:cs="Calibri" w:asciiTheme="minorEastAsia" w:hAnsiTheme="minorEastAsia" w:eastAsiaTheme="minorEastAsia"/>
          <w:color w:val="auto"/>
          <w:szCs w:val="24"/>
        </w:rPr>
        <w:t>按照中电建冀交高速公路投资发展有限公司隐患排查治理制度及，机关办公区消防、用电每周检查一次，由综合办公室负责；食堂每日检查一次，由厨师长负责；司机在车辆出车前进行隐患排查，每月对车辆状况进行一次全面检查。</w:t>
      </w:r>
    </w:p>
    <w:p>
      <w:pPr>
        <w:widowControl w:val="0"/>
        <w:spacing w:after="0" w:line="560" w:lineRule="exact"/>
        <w:ind w:left="0" w:firstLine="412" w:firstLineChars="200"/>
        <w:jc w:val="center"/>
        <w:rPr>
          <w:rFonts w:cs="Calibri" w:asciiTheme="minorEastAsia" w:hAnsiTheme="minorEastAsia" w:eastAsiaTheme="minorEastAsia"/>
          <w:b/>
          <w:color w:val="auto"/>
          <w:sz w:val="21"/>
          <w:szCs w:val="24"/>
        </w:rPr>
      </w:pPr>
      <w:r>
        <w:rPr>
          <w:rFonts w:hint="eastAsia" w:cs="Calibri" w:asciiTheme="minorEastAsia" w:hAnsiTheme="minorEastAsia" w:eastAsiaTheme="minorEastAsia"/>
          <w:b/>
          <w:color w:val="auto"/>
          <w:sz w:val="21"/>
          <w:szCs w:val="24"/>
        </w:rPr>
        <w:t>表3-</w:t>
      </w:r>
      <w:r>
        <w:rPr>
          <w:rFonts w:cs="Calibri" w:asciiTheme="minorEastAsia" w:hAnsiTheme="minorEastAsia" w:eastAsiaTheme="minorEastAsia"/>
          <w:b/>
          <w:color w:val="auto"/>
          <w:sz w:val="21"/>
          <w:szCs w:val="24"/>
        </w:rPr>
        <w:t>2</w:t>
      </w:r>
      <w:r>
        <w:rPr>
          <w:rFonts w:hint="eastAsia" w:cs="Calibri" w:asciiTheme="minorEastAsia" w:hAnsiTheme="minorEastAsia" w:eastAsiaTheme="minorEastAsia"/>
          <w:b/>
          <w:color w:val="auto"/>
          <w:sz w:val="21"/>
          <w:szCs w:val="24"/>
        </w:rPr>
        <w:t xml:space="preserve"> 机关隐患排查治理要求</w:t>
      </w:r>
    </w:p>
    <w:tbl>
      <w:tblPr>
        <w:tblStyle w:val="3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51"/>
        <w:gridCol w:w="4033"/>
        <w:gridCol w:w="5162"/>
        <w:gridCol w:w="23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5" w:type="pct"/>
            <w:vAlign w:val="center"/>
          </w:tcPr>
          <w:p>
            <w:pPr>
              <w:widowControl w:val="0"/>
              <w:spacing w:after="0" w:line="520" w:lineRule="exact"/>
              <w:ind w:left="0" w:firstLine="0"/>
              <w:jc w:val="center"/>
              <w:rPr>
                <w:rFonts w:cs="Calibri" w:asciiTheme="minorEastAsia" w:hAnsiTheme="minorEastAsia" w:eastAsiaTheme="minorEastAsia"/>
                <w:color w:val="auto"/>
                <w:sz w:val="21"/>
                <w:szCs w:val="24"/>
              </w:rPr>
            </w:pPr>
            <w:r>
              <w:rPr>
                <w:rFonts w:cs="Calibri" w:asciiTheme="minorEastAsia" w:hAnsiTheme="minorEastAsia" w:eastAsiaTheme="minorEastAsia"/>
                <w:color w:val="auto"/>
                <w:sz w:val="21"/>
                <w:szCs w:val="24"/>
              </w:rPr>
              <w:t>场所部位</w:t>
            </w:r>
            <w:r>
              <w:rPr>
                <w:rFonts w:hint="eastAsia" w:cs="Calibri" w:asciiTheme="minorEastAsia" w:hAnsiTheme="minorEastAsia" w:eastAsiaTheme="minorEastAsia"/>
                <w:color w:val="auto"/>
                <w:sz w:val="21"/>
                <w:szCs w:val="24"/>
              </w:rPr>
              <w:t>/设备设施</w:t>
            </w:r>
          </w:p>
        </w:tc>
        <w:tc>
          <w:tcPr>
            <w:tcW w:w="1354" w:type="pct"/>
            <w:vAlign w:val="center"/>
          </w:tcPr>
          <w:p>
            <w:pPr>
              <w:widowControl w:val="0"/>
              <w:spacing w:after="0" w:line="520" w:lineRule="exact"/>
              <w:ind w:left="0" w:firstLine="0"/>
              <w:jc w:val="center"/>
              <w:rPr>
                <w:rFonts w:cs="Calibri" w:asciiTheme="minorEastAsia" w:hAnsiTheme="minorEastAsia" w:eastAsiaTheme="minorEastAsia"/>
                <w:color w:val="auto"/>
                <w:sz w:val="21"/>
                <w:szCs w:val="24"/>
              </w:rPr>
            </w:pPr>
            <w:r>
              <w:rPr>
                <w:rFonts w:cs="Calibri" w:asciiTheme="minorEastAsia" w:hAnsiTheme="minorEastAsia" w:eastAsiaTheme="minorEastAsia"/>
                <w:color w:val="auto"/>
                <w:sz w:val="21"/>
                <w:szCs w:val="24"/>
              </w:rPr>
              <w:t>排查频次</w:t>
            </w:r>
          </w:p>
        </w:tc>
        <w:tc>
          <w:tcPr>
            <w:tcW w:w="1733" w:type="pct"/>
            <w:vAlign w:val="center"/>
          </w:tcPr>
          <w:p>
            <w:pPr>
              <w:widowControl w:val="0"/>
              <w:spacing w:after="0" w:line="520" w:lineRule="exact"/>
              <w:ind w:left="0" w:firstLine="0"/>
              <w:jc w:val="center"/>
              <w:rPr>
                <w:rFonts w:cs="Calibri" w:asciiTheme="minorEastAsia" w:hAnsiTheme="minorEastAsia" w:eastAsiaTheme="minorEastAsia"/>
                <w:color w:val="auto"/>
                <w:sz w:val="21"/>
                <w:szCs w:val="24"/>
              </w:rPr>
            </w:pPr>
            <w:r>
              <w:rPr>
                <w:rFonts w:cs="Calibri" w:asciiTheme="minorEastAsia" w:hAnsiTheme="minorEastAsia" w:eastAsiaTheme="minorEastAsia"/>
                <w:color w:val="auto"/>
                <w:sz w:val="21"/>
                <w:szCs w:val="24"/>
              </w:rPr>
              <w:t>排查人</w:t>
            </w:r>
          </w:p>
        </w:tc>
        <w:tc>
          <w:tcPr>
            <w:tcW w:w="788" w:type="pct"/>
            <w:vAlign w:val="center"/>
          </w:tcPr>
          <w:p>
            <w:pPr>
              <w:widowControl w:val="0"/>
              <w:spacing w:after="0" w:line="520" w:lineRule="exact"/>
              <w:ind w:left="0" w:firstLine="0"/>
              <w:jc w:val="center"/>
              <w:rPr>
                <w:rFonts w:cs="Calibri" w:asciiTheme="minorEastAsia" w:hAnsiTheme="minorEastAsia" w:eastAsiaTheme="minorEastAsia"/>
                <w:color w:val="auto"/>
                <w:sz w:val="21"/>
                <w:szCs w:val="24"/>
              </w:rPr>
            </w:pPr>
            <w:r>
              <w:rPr>
                <w:rFonts w:cs="Calibri" w:asciiTheme="minorEastAsia" w:hAnsiTheme="minorEastAsia" w:eastAsiaTheme="minorEastAsia"/>
                <w:color w:val="auto"/>
                <w:sz w:val="21"/>
                <w:szCs w:val="24"/>
              </w:rPr>
              <w:t>排查要求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5" w:type="pct"/>
            <w:vAlign w:val="center"/>
          </w:tcPr>
          <w:p>
            <w:pPr>
              <w:widowControl w:val="0"/>
              <w:spacing w:after="0" w:line="520" w:lineRule="exact"/>
              <w:ind w:left="0" w:firstLine="0"/>
              <w:jc w:val="center"/>
              <w:rPr>
                <w:rFonts w:cs="Calibri" w:asciiTheme="minorEastAsia" w:hAnsiTheme="minorEastAsia" w:eastAsiaTheme="minorEastAsia"/>
                <w:color w:val="auto"/>
                <w:sz w:val="21"/>
                <w:szCs w:val="24"/>
              </w:rPr>
            </w:pPr>
            <w:r>
              <w:rPr>
                <w:rFonts w:hint="eastAsia" w:cs="Calibri" w:asciiTheme="minorEastAsia" w:hAnsiTheme="minorEastAsia" w:eastAsiaTheme="minorEastAsia"/>
                <w:color w:val="auto"/>
                <w:sz w:val="21"/>
                <w:szCs w:val="24"/>
              </w:rPr>
              <w:t>机关</w:t>
            </w:r>
            <w:r>
              <w:rPr>
                <w:rFonts w:cs="Calibri" w:asciiTheme="minorEastAsia" w:hAnsiTheme="minorEastAsia" w:eastAsiaTheme="minorEastAsia"/>
                <w:color w:val="auto"/>
                <w:sz w:val="21"/>
                <w:szCs w:val="24"/>
              </w:rPr>
              <w:t>消防</w:t>
            </w:r>
            <w:r>
              <w:rPr>
                <w:rFonts w:hint="eastAsia" w:cs="Calibri" w:asciiTheme="minorEastAsia" w:hAnsiTheme="minorEastAsia" w:eastAsiaTheme="minorEastAsia"/>
                <w:color w:val="auto"/>
                <w:sz w:val="21"/>
                <w:szCs w:val="24"/>
              </w:rPr>
              <w:t>、</w:t>
            </w:r>
            <w:r>
              <w:rPr>
                <w:rFonts w:cs="Calibri" w:asciiTheme="minorEastAsia" w:hAnsiTheme="minorEastAsia" w:eastAsiaTheme="minorEastAsia"/>
                <w:color w:val="auto"/>
                <w:sz w:val="21"/>
                <w:szCs w:val="24"/>
              </w:rPr>
              <w:t>用电</w:t>
            </w:r>
          </w:p>
        </w:tc>
        <w:tc>
          <w:tcPr>
            <w:tcW w:w="1354" w:type="pct"/>
            <w:vAlign w:val="center"/>
          </w:tcPr>
          <w:p>
            <w:pPr>
              <w:widowControl w:val="0"/>
              <w:spacing w:after="0" w:line="520" w:lineRule="exact"/>
              <w:ind w:left="0" w:firstLine="0"/>
              <w:jc w:val="center"/>
              <w:rPr>
                <w:rFonts w:cs="Calibri" w:asciiTheme="minorEastAsia" w:hAnsiTheme="minorEastAsia" w:eastAsiaTheme="minorEastAsia"/>
                <w:color w:val="auto"/>
                <w:sz w:val="21"/>
                <w:szCs w:val="24"/>
              </w:rPr>
            </w:pPr>
            <w:r>
              <w:rPr>
                <w:rFonts w:cs="Calibri" w:asciiTheme="minorEastAsia" w:hAnsiTheme="minorEastAsia" w:eastAsiaTheme="minorEastAsia"/>
                <w:color w:val="auto"/>
                <w:sz w:val="21"/>
                <w:szCs w:val="24"/>
              </w:rPr>
              <w:t>每</w:t>
            </w:r>
            <w:r>
              <w:rPr>
                <w:rFonts w:hint="eastAsia" w:cs="Calibri" w:asciiTheme="minorEastAsia" w:hAnsiTheme="minorEastAsia" w:eastAsiaTheme="minorEastAsia"/>
                <w:color w:val="auto"/>
                <w:sz w:val="21"/>
                <w:szCs w:val="24"/>
              </w:rPr>
              <w:t>周</w:t>
            </w:r>
            <w:r>
              <w:rPr>
                <w:rFonts w:cs="Calibri" w:asciiTheme="minorEastAsia" w:hAnsiTheme="minorEastAsia" w:eastAsiaTheme="minorEastAsia"/>
                <w:color w:val="auto"/>
                <w:sz w:val="21"/>
                <w:szCs w:val="24"/>
              </w:rPr>
              <w:t>一次</w:t>
            </w:r>
          </w:p>
        </w:tc>
        <w:tc>
          <w:tcPr>
            <w:tcW w:w="1733" w:type="pct"/>
            <w:vMerge w:val="restart"/>
            <w:vAlign w:val="center"/>
          </w:tcPr>
          <w:p>
            <w:pPr>
              <w:widowControl w:val="0"/>
              <w:spacing w:after="0" w:line="520" w:lineRule="exact"/>
              <w:ind w:left="0" w:firstLine="0"/>
              <w:jc w:val="center"/>
              <w:rPr>
                <w:rFonts w:cs="Calibri" w:asciiTheme="minorEastAsia" w:hAnsiTheme="minorEastAsia" w:eastAsiaTheme="minorEastAsia"/>
                <w:color w:val="auto"/>
                <w:sz w:val="21"/>
                <w:szCs w:val="24"/>
              </w:rPr>
            </w:pPr>
            <w:r>
              <w:rPr>
                <w:rFonts w:hint="eastAsia" w:cs="Calibri" w:asciiTheme="minorEastAsia" w:hAnsiTheme="minorEastAsia" w:eastAsiaTheme="minorEastAsia"/>
                <w:color w:val="auto"/>
                <w:sz w:val="21"/>
                <w:szCs w:val="24"/>
              </w:rPr>
              <w:t>综合</w:t>
            </w:r>
            <w:r>
              <w:rPr>
                <w:rFonts w:cs="Calibri" w:asciiTheme="minorEastAsia" w:hAnsiTheme="minorEastAsia" w:eastAsiaTheme="minorEastAsia"/>
                <w:color w:val="auto"/>
                <w:sz w:val="21"/>
                <w:szCs w:val="24"/>
              </w:rPr>
              <w:t>办公室根据人员职责确定</w:t>
            </w:r>
            <w:r>
              <w:rPr>
                <w:rFonts w:hint="eastAsia" w:cs="Calibri" w:asciiTheme="minorEastAsia" w:hAnsiTheme="minorEastAsia" w:eastAsiaTheme="minorEastAsia"/>
                <w:color w:val="auto"/>
                <w:sz w:val="21"/>
                <w:szCs w:val="24"/>
              </w:rPr>
              <w:t>。</w:t>
            </w:r>
          </w:p>
        </w:tc>
        <w:tc>
          <w:tcPr>
            <w:tcW w:w="788" w:type="pct"/>
            <w:vMerge w:val="restart"/>
            <w:vAlign w:val="center"/>
          </w:tcPr>
          <w:p>
            <w:pPr>
              <w:widowControl w:val="0"/>
              <w:spacing w:after="0" w:line="520" w:lineRule="exact"/>
              <w:ind w:left="0" w:firstLine="0"/>
              <w:jc w:val="center"/>
              <w:rPr>
                <w:rFonts w:cs="Calibri" w:asciiTheme="minorEastAsia" w:hAnsiTheme="minorEastAsia" w:eastAsiaTheme="minorEastAsia"/>
                <w:color w:val="auto"/>
                <w:sz w:val="21"/>
                <w:szCs w:val="24"/>
              </w:rPr>
            </w:pPr>
            <w:r>
              <w:rPr>
                <w:rFonts w:cs="Calibri" w:asciiTheme="minorEastAsia" w:hAnsiTheme="minorEastAsia" w:eastAsiaTheme="minorEastAsia"/>
                <w:color w:val="auto"/>
                <w:sz w:val="21"/>
                <w:szCs w:val="24"/>
              </w:rPr>
              <w:t>隐患排查记录表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5" w:type="pct"/>
            <w:vAlign w:val="center"/>
          </w:tcPr>
          <w:p>
            <w:pPr>
              <w:widowControl w:val="0"/>
              <w:spacing w:after="0" w:line="520" w:lineRule="exact"/>
              <w:ind w:left="0" w:firstLine="0"/>
              <w:jc w:val="center"/>
              <w:rPr>
                <w:rFonts w:cs="Calibri" w:asciiTheme="minorEastAsia" w:hAnsiTheme="minorEastAsia" w:eastAsiaTheme="minorEastAsia"/>
                <w:color w:val="auto"/>
                <w:sz w:val="21"/>
                <w:szCs w:val="24"/>
              </w:rPr>
            </w:pPr>
            <w:r>
              <w:rPr>
                <w:rFonts w:hint="eastAsia" w:cs="Calibri" w:asciiTheme="minorEastAsia" w:hAnsiTheme="minorEastAsia" w:eastAsiaTheme="minorEastAsia"/>
                <w:color w:val="auto"/>
                <w:sz w:val="21"/>
                <w:szCs w:val="24"/>
              </w:rPr>
              <w:t>食堂</w:t>
            </w:r>
          </w:p>
        </w:tc>
        <w:tc>
          <w:tcPr>
            <w:tcW w:w="1354" w:type="pct"/>
            <w:vAlign w:val="center"/>
          </w:tcPr>
          <w:p>
            <w:pPr>
              <w:widowControl w:val="0"/>
              <w:spacing w:after="0" w:line="520" w:lineRule="exact"/>
              <w:ind w:left="0" w:firstLine="0"/>
              <w:jc w:val="center"/>
              <w:rPr>
                <w:rFonts w:cs="Calibri" w:asciiTheme="minorEastAsia" w:hAnsiTheme="minorEastAsia" w:eastAsiaTheme="minorEastAsia"/>
                <w:color w:val="auto"/>
                <w:sz w:val="21"/>
                <w:szCs w:val="24"/>
              </w:rPr>
            </w:pPr>
            <w:r>
              <w:rPr>
                <w:rFonts w:cs="Calibri" w:asciiTheme="minorEastAsia" w:hAnsiTheme="minorEastAsia" w:eastAsiaTheme="minorEastAsia"/>
                <w:color w:val="auto"/>
                <w:sz w:val="21"/>
                <w:szCs w:val="24"/>
              </w:rPr>
              <w:t>每日一次</w:t>
            </w:r>
          </w:p>
        </w:tc>
        <w:tc>
          <w:tcPr>
            <w:tcW w:w="1733" w:type="pct"/>
            <w:vMerge w:val="continue"/>
            <w:vAlign w:val="center"/>
          </w:tcPr>
          <w:p>
            <w:pPr>
              <w:widowControl w:val="0"/>
              <w:spacing w:after="0" w:line="520" w:lineRule="exact"/>
              <w:ind w:left="0" w:firstLine="0"/>
              <w:jc w:val="both"/>
              <w:rPr>
                <w:rFonts w:cs="Calibri" w:asciiTheme="minorEastAsia" w:hAnsiTheme="minorEastAsia" w:eastAsiaTheme="minorEastAsia"/>
                <w:color w:val="auto"/>
                <w:sz w:val="21"/>
                <w:szCs w:val="24"/>
              </w:rPr>
            </w:pPr>
          </w:p>
        </w:tc>
        <w:tc>
          <w:tcPr>
            <w:tcW w:w="788" w:type="pct"/>
            <w:vMerge w:val="continue"/>
            <w:vAlign w:val="center"/>
          </w:tcPr>
          <w:p>
            <w:pPr>
              <w:widowControl w:val="0"/>
              <w:spacing w:after="0" w:line="520" w:lineRule="exact"/>
              <w:ind w:left="0" w:firstLine="0"/>
              <w:jc w:val="both"/>
              <w:rPr>
                <w:rFonts w:cs="Calibri" w:asciiTheme="minorEastAsia" w:hAnsiTheme="minorEastAsia" w:eastAsiaTheme="minorEastAsia"/>
                <w:color w:val="auto"/>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5" w:type="pct"/>
            <w:vAlign w:val="center"/>
          </w:tcPr>
          <w:p>
            <w:pPr>
              <w:widowControl w:val="0"/>
              <w:spacing w:after="0" w:line="520" w:lineRule="exact"/>
              <w:ind w:left="0" w:firstLine="0"/>
              <w:jc w:val="center"/>
              <w:rPr>
                <w:rFonts w:cs="Calibri" w:asciiTheme="minorEastAsia" w:hAnsiTheme="minorEastAsia" w:eastAsiaTheme="minorEastAsia"/>
                <w:color w:val="auto"/>
                <w:sz w:val="21"/>
                <w:szCs w:val="24"/>
              </w:rPr>
            </w:pPr>
            <w:r>
              <w:rPr>
                <w:rFonts w:hint="eastAsia" w:cs="Calibri" w:asciiTheme="minorEastAsia" w:hAnsiTheme="minorEastAsia" w:eastAsiaTheme="minorEastAsia"/>
                <w:color w:val="auto"/>
                <w:sz w:val="21"/>
                <w:szCs w:val="24"/>
              </w:rPr>
              <w:t>机关用电、消防、车辆、食堂</w:t>
            </w:r>
          </w:p>
        </w:tc>
        <w:tc>
          <w:tcPr>
            <w:tcW w:w="1354" w:type="pct"/>
            <w:vAlign w:val="center"/>
          </w:tcPr>
          <w:p>
            <w:pPr>
              <w:widowControl w:val="0"/>
              <w:spacing w:after="0" w:line="520" w:lineRule="exact"/>
              <w:ind w:left="0" w:firstLine="0"/>
              <w:jc w:val="center"/>
              <w:rPr>
                <w:rFonts w:cs="Calibri" w:asciiTheme="minorEastAsia" w:hAnsiTheme="minorEastAsia" w:eastAsiaTheme="minorEastAsia"/>
                <w:color w:val="auto"/>
                <w:sz w:val="21"/>
                <w:szCs w:val="24"/>
              </w:rPr>
            </w:pPr>
            <w:r>
              <w:rPr>
                <w:rFonts w:cs="Calibri" w:asciiTheme="minorEastAsia" w:hAnsiTheme="minorEastAsia" w:eastAsiaTheme="minorEastAsia"/>
                <w:color w:val="auto"/>
                <w:sz w:val="21"/>
                <w:szCs w:val="24"/>
              </w:rPr>
              <w:t>每</w:t>
            </w:r>
            <w:r>
              <w:rPr>
                <w:rFonts w:hint="eastAsia" w:cs="Calibri" w:asciiTheme="minorEastAsia" w:hAnsiTheme="minorEastAsia" w:eastAsiaTheme="minorEastAsia"/>
                <w:color w:val="auto"/>
                <w:sz w:val="21"/>
                <w:szCs w:val="24"/>
              </w:rPr>
              <w:t>月</w:t>
            </w:r>
            <w:r>
              <w:rPr>
                <w:rFonts w:cs="Calibri" w:asciiTheme="minorEastAsia" w:hAnsiTheme="minorEastAsia" w:eastAsiaTheme="minorEastAsia"/>
                <w:color w:val="auto"/>
                <w:sz w:val="21"/>
                <w:szCs w:val="24"/>
              </w:rPr>
              <w:t>一次</w:t>
            </w:r>
          </w:p>
        </w:tc>
        <w:tc>
          <w:tcPr>
            <w:tcW w:w="1733" w:type="pct"/>
            <w:vAlign w:val="center"/>
          </w:tcPr>
          <w:p>
            <w:pPr>
              <w:widowControl w:val="0"/>
              <w:spacing w:after="0" w:line="520" w:lineRule="exact"/>
              <w:ind w:left="0" w:firstLine="0"/>
              <w:jc w:val="center"/>
              <w:rPr>
                <w:rFonts w:cs="Calibri" w:asciiTheme="minorEastAsia" w:hAnsiTheme="minorEastAsia" w:eastAsiaTheme="minorEastAsia"/>
                <w:color w:val="auto"/>
                <w:sz w:val="21"/>
                <w:szCs w:val="24"/>
              </w:rPr>
            </w:pPr>
            <w:r>
              <w:rPr>
                <w:rFonts w:hint="eastAsia" w:cs="Calibri" w:asciiTheme="minorEastAsia" w:hAnsiTheme="minorEastAsia" w:eastAsiaTheme="minorEastAsia"/>
                <w:color w:val="auto"/>
                <w:sz w:val="21"/>
                <w:szCs w:val="24"/>
              </w:rPr>
              <w:t>综合办公室主任组织一次。</w:t>
            </w:r>
          </w:p>
        </w:tc>
        <w:tc>
          <w:tcPr>
            <w:tcW w:w="788" w:type="pct"/>
            <w:vMerge w:val="continue"/>
            <w:vAlign w:val="center"/>
          </w:tcPr>
          <w:p>
            <w:pPr>
              <w:widowControl w:val="0"/>
              <w:spacing w:after="0" w:line="520" w:lineRule="exact"/>
              <w:ind w:left="0" w:firstLine="0"/>
              <w:jc w:val="both"/>
              <w:rPr>
                <w:rFonts w:cs="Calibri" w:asciiTheme="minorEastAsia" w:hAnsiTheme="minorEastAsia" w:eastAsiaTheme="minorEastAsia"/>
                <w:color w:val="auto"/>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2" w:type="pct"/>
            <w:gridSpan w:val="3"/>
            <w:vAlign w:val="center"/>
          </w:tcPr>
          <w:p>
            <w:pPr>
              <w:widowControl w:val="0"/>
              <w:spacing w:after="0" w:line="520" w:lineRule="exact"/>
              <w:ind w:left="0" w:firstLine="0"/>
              <w:jc w:val="left"/>
              <w:rPr>
                <w:rFonts w:cs="Calibri" w:asciiTheme="minorEastAsia" w:hAnsiTheme="minorEastAsia" w:eastAsiaTheme="minorEastAsia"/>
                <w:b/>
                <w:color w:val="auto"/>
                <w:sz w:val="21"/>
                <w:szCs w:val="24"/>
              </w:rPr>
            </w:pPr>
            <w:r>
              <w:rPr>
                <w:rFonts w:cs="Calibri" w:asciiTheme="minorEastAsia" w:hAnsiTheme="minorEastAsia" w:eastAsiaTheme="minorEastAsia"/>
                <w:b/>
                <w:color w:val="auto"/>
                <w:sz w:val="21"/>
                <w:szCs w:val="24"/>
              </w:rPr>
              <w:t>注</w:t>
            </w:r>
            <w:r>
              <w:rPr>
                <w:rFonts w:hint="eastAsia" w:cs="Calibri" w:asciiTheme="minorEastAsia" w:hAnsiTheme="minorEastAsia" w:eastAsiaTheme="minorEastAsia"/>
                <w:b/>
                <w:color w:val="auto"/>
                <w:sz w:val="21"/>
                <w:szCs w:val="24"/>
              </w:rPr>
              <w:t>：每月</w:t>
            </w:r>
            <w:r>
              <w:rPr>
                <w:rFonts w:cs="Calibri" w:asciiTheme="minorEastAsia" w:hAnsiTheme="minorEastAsia" w:eastAsiaTheme="minorEastAsia"/>
                <w:b/>
                <w:color w:val="auto"/>
                <w:sz w:val="21"/>
                <w:szCs w:val="24"/>
              </w:rPr>
              <w:t>上报隐患排查治理台账</w:t>
            </w:r>
          </w:p>
        </w:tc>
        <w:tc>
          <w:tcPr>
            <w:tcW w:w="788" w:type="pct"/>
            <w:vAlign w:val="center"/>
          </w:tcPr>
          <w:p>
            <w:pPr>
              <w:widowControl w:val="0"/>
              <w:spacing w:after="0" w:line="520" w:lineRule="exact"/>
              <w:ind w:left="0" w:firstLine="0"/>
              <w:jc w:val="center"/>
              <w:rPr>
                <w:rFonts w:cs="Calibri" w:asciiTheme="minorEastAsia" w:hAnsiTheme="minorEastAsia" w:eastAsiaTheme="minorEastAsia"/>
                <w:color w:val="auto"/>
                <w:sz w:val="21"/>
                <w:szCs w:val="24"/>
              </w:rPr>
            </w:pPr>
            <w:r>
              <w:rPr>
                <w:rFonts w:cs="Calibri" w:asciiTheme="minorEastAsia" w:hAnsiTheme="minorEastAsia" w:eastAsiaTheme="minorEastAsia"/>
                <w:color w:val="auto"/>
                <w:sz w:val="21"/>
                <w:szCs w:val="24"/>
              </w:rPr>
              <w:t>隐患排查治理台账</w:t>
            </w:r>
          </w:p>
        </w:tc>
      </w:tr>
    </w:tbl>
    <w:p>
      <w:pPr>
        <w:spacing w:after="0" w:line="240" w:lineRule="auto"/>
        <w:ind w:left="0" w:firstLine="0"/>
        <w:rPr>
          <w:rFonts w:cs="Calibri" w:asciiTheme="minorEastAsia" w:hAnsiTheme="minorEastAsia" w:eastAsiaTheme="minorEastAsia"/>
          <w:b/>
          <w:color w:val="auto"/>
          <w:sz w:val="21"/>
          <w:szCs w:val="24"/>
        </w:rPr>
      </w:pPr>
      <w:r>
        <w:rPr>
          <w:rFonts w:cs="Calibri" w:asciiTheme="minorEastAsia" w:hAnsiTheme="minorEastAsia" w:eastAsiaTheme="minorEastAsia"/>
          <w:b/>
          <w:color w:val="auto"/>
          <w:sz w:val="21"/>
          <w:szCs w:val="24"/>
        </w:rPr>
        <w:br w:type="page"/>
      </w:r>
    </w:p>
    <w:p>
      <w:pPr>
        <w:widowControl w:val="0"/>
        <w:spacing w:after="0" w:line="560" w:lineRule="exact"/>
        <w:ind w:left="0" w:firstLine="412" w:firstLineChars="200"/>
        <w:jc w:val="center"/>
        <w:rPr>
          <w:rFonts w:cs="Calibri" w:asciiTheme="minorEastAsia" w:hAnsiTheme="minorEastAsia" w:eastAsiaTheme="minorEastAsia"/>
          <w:b/>
          <w:color w:val="auto"/>
          <w:sz w:val="21"/>
          <w:szCs w:val="24"/>
        </w:rPr>
      </w:pPr>
      <w:r>
        <w:rPr>
          <w:rFonts w:hint="eastAsia" w:cs="Calibri" w:asciiTheme="minorEastAsia" w:hAnsiTheme="minorEastAsia" w:eastAsiaTheme="minorEastAsia"/>
          <w:b/>
          <w:color w:val="auto"/>
          <w:sz w:val="21"/>
          <w:szCs w:val="24"/>
        </w:rPr>
        <w:t>表3-</w:t>
      </w:r>
      <w:r>
        <w:rPr>
          <w:rFonts w:cs="Calibri" w:asciiTheme="minorEastAsia" w:hAnsiTheme="minorEastAsia" w:eastAsiaTheme="minorEastAsia"/>
          <w:b/>
          <w:color w:val="auto"/>
          <w:sz w:val="21"/>
          <w:szCs w:val="24"/>
        </w:rPr>
        <w:t>3</w:t>
      </w:r>
      <w:r>
        <w:rPr>
          <w:rFonts w:hint="eastAsia" w:cs="Calibri" w:asciiTheme="minorEastAsia" w:hAnsiTheme="minorEastAsia" w:eastAsiaTheme="minorEastAsia"/>
          <w:b/>
          <w:color w:val="auto"/>
          <w:sz w:val="21"/>
          <w:szCs w:val="24"/>
        </w:rPr>
        <w:t>食堂隐患排查记录表</w:t>
      </w:r>
    </w:p>
    <w:tbl>
      <w:tblPr>
        <w:tblStyle w:val="30"/>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4059"/>
        <w:gridCol w:w="1777"/>
        <w:gridCol w:w="1609"/>
        <w:gridCol w:w="1488"/>
        <w:gridCol w:w="1486"/>
        <w:gridCol w:w="1486"/>
        <w:gridCol w:w="1353"/>
        <w:gridCol w:w="14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5" w:hRule="atLeast"/>
        </w:trPr>
        <w:tc>
          <w:tcPr>
            <w:tcW w:w="1380" w:type="pct"/>
            <w:vMerge w:val="restart"/>
            <w:shd w:val="clear" w:color="auto" w:fill="F1F1F1" w:themeFill="background1" w:themeFillShade="F2"/>
            <w:tcMar>
              <w:top w:w="15" w:type="dxa"/>
              <w:left w:w="15" w:type="dxa"/>
              <w:right w:w="15" w:type="dxa"/>
            </w:tcMar>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kern w:val="0"/>
                <w:sz w:val="21"/>
                <w:szCs w:val="21"/>
              </w:rPr>
              <w:t>排查内容</w:t>
            </w:r>
          </w:p>
        </w:tc>
        <w:tc>
          <w:tcPr>
            <w:tcW w:w="3620" w:type="pct"/>
            <w:gridSpan w:val="7"/>
            <w:shd w:val="clear" w:color="auto" w:fill="F1F1F1" w:themeFill="background1" w:themeFillShade="F2"/>
            <w:tcMar>
              <w:top w:w="15" w:type="dxa"/>
              <w:left w:w="15" w:type="dxa"/>
              <w:right w:w="15" w:type="dxa"/>
            </w:tcMar>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排查结果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380" w:type="pct"/>
            <w:vMerge w:val="continue"/>
            <w:shd w:val="clear" w:color="auto" w:fill="F1F1F1" w:themeFill="background1" w:themeFillShade="F2"/>
            <w:tcMar>
              <w:top w:w="15" w:type="dxa"/>
              <w:left w:w="15" w:type="dxa"/>
              <w:right w:w="15" w:type="dxa"/>
            </w:tcMar>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p>
        </w:tc>
        <w:tc>
          <w:tcPr>
            <w:tcW w:w="604" w:type="pct"/>
            <w:shd w:val="clear" w:color="auto" w:fill="F1F1F1" w:themeFill="background1" w:themeFillShade="F2"/>
            <w:tcMar>
              <w:top w:w="15" w:type="dxa"/>
              <w:left w:w="15" w:type="dxa"/>
              <w:right w:w="15" w:type="dxa"/>
            </w:tcMar>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周一</w:t>
            </w:r>
          </w:p>
        </w:tc>
        <w:tc>
          <w:tcPr>
            <w:tcW w:w="547"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周二</w:t>
            </w:r>
          </w:p>
        </w:tc>
        <w:tc>
          <w:tcPr>
            <w:tcW w:w="506"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周三</w:t>
            </w:r>
          </w:p>
        </w:tc>
        <w:tc>
          <w:tcPr>
            <w:tcW w:w="505"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周四</w:t>
            </w:r>
          </w:p>
        </w:tc>
        <w:tc>
          <w:tcPr>
            <w:tcW w:w="505"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周五</w:t>
            </w:r>
          </w:p>
        </w:tc>
        <w:tc>
          <w:tcPr>
            <w:tcW w:w="460"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周六</w:t>
            </w:r>
          </w:p>
        </w:tc>
        <w:tc>
          <w:tcPr>
            <w:tcW w:w="493"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380" w:type="pct"/>
            <w:shd w:val="clear" w:color="auto" w:fill="auto"/>
            <w:tcMar>
              <w:top w:w="15" w:type="dxa"/>
              <w:left w:w="15" w:type="dxa"/>
              <w:right w:w="15" w:type="dxa"/>
            </w:tcMar>
            <w:vAlign w:val="center"/>
          </w:tcPr>
          <w:p>
            <w:pPr>
              <w:pStyle w:val="56"/>
              <w:numPr>
                <w:ilvl w:val="0"/>
                <w:numId w:val="1"/>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后厨、操作台及餐厅环境整洁，干净整洁、无油垢。</w:t>
            </w:r>
          </w:p>
          <w:p>
            <w:pPr>
              <w:pStyle w:val="56"/>
              <w:numPr>
                <w:ilvl w:val="0"/>
                <w:numId w:val="1"/>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餐具应按时清洁，定期消毒，防鼠防疫措施有效。</w:t>
            </w:r>
          </w:p>
          <w:p>
            <w:pPr>
              <w:pStyle w:val="56"/>
              <w:numPr>
                <w:ilvl w:val="0"/>
                <w:numId w:val="1"/>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冷藏柜、消毒柜、食品留样柜完好。</w:t>
            </w:r>
          </w:p>
          <w:p>
            <w:pPr>
              <w:pStyle w:val="56"/>
              <w:numPr>
                <w:ilvl w:val="0"/>
                <w:numId w:val="1"/>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设备及食品原材料分类储存，放置稳固。</w:t>
            </w:r>
          </w:p>
          <w:p>
            <w:pPr>
              <w:pStyle w:val="56"/>
              <w:numPr>
                <w:ilvl w:val="0"/>
                <w:numId w:val="1"/>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食用油、酒精单独存放，远离火源。</w:t>
            </w:r>
          </w:p>
          <w:p>
            <w:pPr>
              <w:pStyle w:val="56"/>
              <w:numPr>
                <w:ilvl w:val="0"/>
                <w:numId w:val="1"/>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食品原材料正规渠道定点采购，无过期食品。</w:t>
            </w:r>
          </w:p>
          <w:p>
            <w:pPr>
              <w:pStyle w:val="56"/>
              <w:numPr>
                <w:ilvl w:val="0"/>
                <w:numId w:val="1"/>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厨房电气设备及线路无老化、裸露，故障、过热、泡浸、压砸等现象。</w:t>
            </w:r>
          </w:p>
          <w:p>
            <w:pPr>
              <w:pStyle w:val="56"/>
              <w:numPr>
                <w:ilvl w:val="0"/>
                <w:numId w:val="1"/>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刀具、高温设备位置正确、放置稳固。</w:t>
            </w:r>
          </w:p>
          <w:p>
            <w:pPr>
              <w:pStyle w:val="56"/>
              <w:numPr>
                <w:ilvl w:val="0"/>
                <w:numId w:val="1"/>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灭火器、灭火毯配置齐全有效。</w:t>
            </w:r>
          </w:p>
          <w:p>
            <w:pPr>
              <w:pStyle w:val="56"/>
              <w:numPr>
                <w:ilvl w:val="0"/>
                <w:numId w:val="1"/>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其他</w:t>
            </w:r>
            <w:r>
              <w:rPr>
                <w:rFonts w:hint="eastAsia" w:cs="宋体" w:asciiTheme="minorEastAsia" w:hAnsiTheme="minorEastAsia" w:eastAsiaTheme="minorEastAsia"/>
                <w:color w:val="auto"/>
                <w:kern w:val="0"/>
                <w:sz w:val="21"/>
                <w:szCs w:val="21"/>
              </w:rPr>
              <w:t>。</w:t>
            </w:r>
          </w:p>
        </w:tc>
        <w:tc>
          <w:tcPr>
            <w:tcW w:w="604" w:type="pct"/>
            <w:shd w:val="clear" w:color="auto" w:fill="auto"/>
            <w:tcMar>
              <w:top w:w="15" w:type="dxa"/>
              <w:left w:w="15" w:type="dxa"/>
              <w:right w:w="15" w:type="dxa"/>
            </w:tcMar>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547"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506"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505"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505"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460"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493"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r>
    </w:tbl>
    <w:p>
      <w:pPr>
        <w:widowControl w:val="0"/>
        <w:spacing w:after="0" w:line="560" w:lineRule="exact"/>
        <w:ind w:left="0" w:firstLine="472" w:firstLineChars="200"/>
        <w:jc w:val="center"/>
        <w:rPr>
          <w:rFonts w:cs="Calibri" w:asciiTheme="minorEastAsia" w:hAnsiTheme="minorEastAsia" w:eastAsiaTheme="minorEastAsia"/>
          <w:color w:val="auto"/>
          <w:szCs w:val="24"/>
        </w:rPr>
        <w:sectPr>
          <w:headerReference r:id="rId14" w:type="default"/>
          <w:pgSz w:w="16838" w:h="11906" w:orient="landscape"/>
          <w:pgMar w:top="1440" w:right="1080" w:bottom="1440" w:left="1080" w:header="851" w:footer="794" w:gutter="0"/>
          <w:cols w:space="720" w:num="1"/>
          <w:docGrid w:type="linesAndChars" w:linePitch="584" w:charSpace="-849"/>
        </w:sectPr>
      </w:pPr>
      <w:r>
        <w:rPr>
          <w:rFonts w:cs="Calibri" w:asciiTheme="minorEastAsia" w:hAnsiTheme="minorEastAsia" w:eastAsiaTheme="minorEastAsia"/>
          <w:b/>
          <w:color w:val="auto"/>
          <w:szCs w:val="24"/>
        </w:rPr>
        <w:br w:type="page"/>
      </w:r>
      <w:bookmarkEnd w:id="35"/>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每周开展一次机关办公区消防、用电安全隐患排查，排查记录如下：</w:t>
      </w:r>
    </w:p>
    <w:p>
      <w:pPr>
        <w:widowControl w:val="0"/>
        <w:spacing w:after="0" w:line="560" w:lineRule="exact"/>
        <w:ind w:left="0" w:firstLine="412" w:firstLineChars="200"/>
        <w:jc w:val="center"/>
        <w:rPr>
          <w:rFonts w:cs="Calibri" w:asciiTheme="minorEastAsia" w:hAnsiTheme="minorEastAsia" w:eastAsiaTheme="minorEastAsia"/>
          <w:b/>
          <w:color w:val="auto"/>
          <w:sz w:val="21"/>
          <w:szCs w:val="24"/>
        </w:rPr>
      </w:pPr>
      <w:r>
        <w:rPr>
          <w:rFonts w:hint="eastAsia" w:cs="Calibri" w:asciiTheme="minorEastAsia" w:hAnsiTheme="minorEastAsia" w:eastAsiaTheme="minorEastAsia"/>
          <w:b/>
          <w:color w:val="auto"/>
          <w:sz w:val="21"/>
          <w:szCs w:val="24"/>
        </w:rPr>
        <w:t>表3-</w:t>
      </w:r>
      <w:r>
        <w:rPr>
          <w:rFonts w:cs="Calibri" w:asciiTheme="minorEastAsia" w:hAnsiTheme="minorEastAsia" w:eastAsiaTheme="minorEastAsia"/>
          <w:b/>
          <w:color w:val="auto"/>
          <w:sz w:val="21"/>
          <w:szCs w:val="24"/>
        </w:rPr>
        <w:t>10</w:t>
      </w:r>
      <w:r>
        <w:rPr>
          <w:rFonts w:hint="eastAsia" w:cs="Calibri" w:asciiTheme="minorEastAsia" w:hAnsiTheme="minorEastAsia" w:eastAsiaTheme="minorEastAsia"/>
          <w:b/>
          <w:color w:val="auto"/>
          <w:sz w:val="21"/>
          <w:szCs w:val="24"/>
        </w:rPr>
        <w:t>机关消防、用电安全隐患排查记录表</w:t>
      </w:r>
    </w:p>
    <w:tbl>
      <w:tblPr>
        <w:tblStyle w:val="3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2"/>
        <w:gridCol w:w="6547"/>
        <w:gridCol w:w="15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trPr>
        <w:tc>
          <w:tcPr>
            <w:tcW w:w="623" w:type="pct"/>
            <w:shd w:val="clear" w:color="000000" w:fill="F2F2F2"/>
            <w:vAlign w:val="center"/>
          </w:tcPr>
          <w:p>
            <w:pPr>
              <w:spacing w:after="0" w:line="32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部位</w:t>
            </w:r>
          </w:p>
        </w:tc>
        <w:tc>
          <w:tcPr>
            <w:tcW w:w="3542" w:type="pct"/>
            <w:shd w:val="clear" w:color="000000" w:fill="F2F2F2"/>
            <w:vAlign w:val="center"/>
          </w:tcPr>
          <w:p>
            <w:pPr>
              <w:spacing w:after="0" w:line="32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排查内容</w:t>
            </w:r>
          </w:p>
        </w:tc>
        <w:tc>
          <w:tcPr>
            <w:tcW w:w="835" w:type="pct"/>
            <w:shd w:val="clear" w:color="000000" w:fill="F2F2F2"/>
            <w:vAlign w:val="center"/>
          </w:tcPr>
          <w:p>
            <w:pPr>
              <w:spacing w:after="0" w:line="32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排查结果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623" w:type="pct"/>
            <w:vMerge w:val="restart"/>
            <w:shd w:val="clear" w:color="auto" w:fill="auto"/>
            <w:vAlign w:val="center"/>
          </w:tcPr>
          <w:p>
            <w:pPr>
              <w:spacing w:after="0" w:line="32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用电</w:t>
            </w:r>
          </w:p>
        </w:tc>
        <w:tc>
          <w:tcPr>
            <w:tcW w:w="3542" w:type="pct"/>
            <w:shd w:val="clear" w:color="auto" w:fill="auto"/>
            <w:vAlign w:val="center"/>
          </w:tcPr>
          <w:p>
            <w:pPr>
              <w:spacing w:after="0" w:line="32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无私拉乱接、违章使用大功率用电器现象。</w:t>
            </w:r>
          </w:p>
        </w:tc>
        <w:tc>
          <w:tcPr>
            <w:tcW w:w="835" w:type="pct"/>
            <w:vMerge w:val="restart"/>
            <w:shd w:val="clear" w:color="auto" w:fill="auto"/>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after="0" w:line="32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3" w:type="pct"/>
            <w:vMerge w:val="continue"/>
            <w:shd w:val="clear" w:color="auto" w:fill="auto"/>
            <w:vAlign w:val="center"/>
          </w:tcPr>
          <w:p>
            <w:pPr>
              <w:spacing w:after="0" w:line="320" w:lineRule="exact"/>
              <w:ind w:left="0" w:firstLine="0"/>
              <w:jc w:val="center"/>
              <w:rPr>
                <w:rFonts w:cs="宋体" w:asciiTheme="minorEastAsia" w:hAnsiTheme="minorEastAsia" w:eastAsiaTheme="minorEastAsia"/>
                <w:color w:val="auto"/>
                <w:kern w:val="0"/>
                <w:sz w:val="21"/>
                <w:szCs w:val="21"/>
              </w:rPr>
            </w:pPr>
          </w:p>
        </w:tc>
        <w:tc>
          <w:tcPr>
            <w:tcW w:w="3542" w:type="pct"/>
            <w:shd w:val="clear" w:color="auto" w:fill="auto"/>
            <w:vAlign w:val="center"/>
          </w:tcPr>
          <w:p>
            <w:pPr>
              <w:spacing w:after="0" w:line="32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用电线路及插座无裸露、破损现象。</w:t>
            </w:r>
          </w:p>
        </w:tc>
        <w:tc>
          <w:tcPr>
            <w:tcW w:w="835" w:type="pct"/>
            <w:vMerge w:val="continue"/>
            <w:shd w:val="clear" w:color="auto" w:fill="auto"/>
            <w:vAlign w:val="center"/>
          </w:tcPr>
          <w:p>
            <w:pPr>
              <w:spacing w:after="0" w:line="320" w:lineRule="exact"/>
              <w:ind w:left="0" w:firstLine="0"/>
              <w:jc w:val="center"/>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3" w:type="pct"/>
            <w:vMerge w:val="restart"/>
            <w:shd w:val="clear" w:color="auto" w:fill="auto"/>
            <w:vAlign w:val="center"/>
          </w:tcPr>
          <w:p>
            <w:pPr>
              <w:spacing w:after="0" w:line="320" w:lineRule="exact"/>
              <w:ind w:left="0" w:firstLine="0"/>
              <w:jc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消防</w:t>
            </w:r>
          </w:p>
        </w:tc>
        <w:tc>
          <w:tcPr>
            <w:tcW w:w="3542" w:type="pct"/>
            <w:shd w:val="clear" w:color="auto" w:fill="auto"/>
            <w:vAlign w:val="center"/>
          </w:tcPr>
          <w:p>
            <w:pPr>
              <w:spacing w:after="0" w:line="32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灭火器配置齐全、位置正确、压力正常，无占压、移动。</w:t>
            </w:r>
          </w:p>
        </w:tc>
        <w:tc>
          <w:tcPr>
            <w:tcW w:w="835" w:type="pct"/>
            <w:vMerge w:val="restart"/>
            <w:shd w:val="clear" w:color="auto" w:fill="auto"/>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after="0" w:line="32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3"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c>
          <w:tcPr>
            <w:tcW w:w="3542" w:type="pct"/>
            <w:shd w:val="clear" w:color="auto" w:fill="auto"/>
            <w:vAlign w:val="center"/>
          </w:tcPr>
          <w:p>
            <w:pPr>
              <w:spacing w:after="0" w:line="32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消火栓箱（井）无破损、堵塞，水带、水枪、钩子、标志齐全有效。</w:t>
            </w:r>
          </w:p>
        </w:tc>
        <w:tc>
          <w:tcPr>
            <w:tcW w:w="835"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3"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c>
          <w:tcPr>
            <w:tcW w:w="3542" w:type="pct"/>
            <w:shd w:val="clear" w:color="auto" w:fill="auto"/>
            <w:vAlign w:val="center"/>
          </w:tcPr>
          <w:p>
            <w:pPr>
              <w:spacing w:after="0" w:line="32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消防通道、疏散出口及通道畅通。</w:t>
            </w:r>
          </w:p>
        </w:tc>
        <w:tc>
          <w:tcPr>
            <w:tcW w:w="835"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3"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c>
          <w:tcPr>
            <w:tcW w:w="3542" w:type="pct"/>
            <w:shd w:val="clear" w:color="auto" w:fill="auto"/>
            <w:vAlign w:val="center"/>
          </w:tcPr>
          <w:p>
            <w:pPr>
              <w:spacing w:after="0" w:line="32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应急照明及疏散指示标志完好有效。</w:t>
            </w:r>
          </w:p>
        </w:tc>
        <w:tc>
          <w:tcPr>
            <w:tcW w:w="835"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3"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c>
          <w:tcPr>
            <w:tcW w:w="3542" w:type="pct"/>
            <w:shd w:val="clear" w:color="auto" w:fill="auto"/>
            <w:vAlign w:val="center"/>
          </w:tcPr>
          <w:p>
            <w:pPr>
              <w:spacing w:after="0" w:line="32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办公室、会议室等场所无违章堆放杂物。</w:t>
            </w:r>
          </w:p>
        </w:tc>
        <w:tc>
          <w:tcPr>
            <w:tcW w:w="835"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3" w:type="pct"/>
            <w:shd w:val="clear" w:color="auto" w:fill="auto"/>
            <w:vAlign w:val="center"/>
          </w:tcPr>
          <w:p>
            <w:pPr>
              <w:spacing w:after="0" w:line="32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其他</w:t>
            </w:r>
          </w:p>
        </w:tc>
        <w:tc>
          <w:tcPr>
            <w:tcW w:w="3542" w:type="pct"/>
            <w:shd w:val="clear" w:color="auto" w:fill="auto"/>
            <w:vAlign w:val="center"/>
          </w:tcPr>
          <w:p>
            <w:pPr>
              <w:spacing w:after="0" w:line="32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w:t>
            </w:r>
          </w:p>
        </w:tc>
        <w:tc>
          <w:tcPr>
            <w:tcW w:w="835" w:type="pct"/>
            <w:shd w:val="clear" w:color="auto" w:fill="auto"/>
            <w:vAlign w:val="center"/>
          </w:tcPr>
          <w:p>
            <w:pPr>
              <w:spacing w:after="0" w:line="32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00" w:type="pct"/>
            <w:gridSpan w:val="3"/>
            <w:shd w:val="clear" w:color="auto" w:fill="auto"/>
            <w:vAlign w:val="center"/>
          </w:tcPr>
          <w:p>
            <w:pPr>
              <w:spacing w:after="0" w:line="32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排查人员：                             排查日期：</w:t>
            </w:r>
          </w:p>
        </w:tc>
      </w:tr>
    </w:tbl>
    <w:p>
      <w:pPr>
        <w:widowControl w:val="0"/>
        <w:spacing w:after="0" w:line="360" w:lineRule="auto"/>
        <w:ind w:left="0" w:firstLine="0"/>
        <w:jc w:val="both"/>
        <w:rPr>
          <w:rFonts w:cs="Calibri" w:asciiTheme="minorEastAsia" w:hAnsiTheme="minorEastAsia" w:eastAsiaTheme="minorEastAsia"/>
          <w:b/>
          <w:color w:val="auto"/>
          <w:szCs w:val="24"/>
        </w:rPr>
      </w:pPr>
    </w:p>
    <w:p>
      <w:pPr>
        <w:widowControl w:val="0"/>
        <w:spacing w:after="0" w:line="360" w:lineRule="auto"/>
        <w:ind w:left="0" w:firstLine="0"/>
        <w:jc w:val="both"/>
        <w:rPr>
          <w:rFonts w:cs="Calibri" w:asciiTheme="minorEastAsia" w:hAnsiTheme="minorEastAsia" w:eastAsiaTheme="minorEastAsia"/>
          <w:b/>
          <w:color w:val="auto"/>
          <w:szCs w:val="24"/>
        </w:rPr>
      </w:pPr>
      <w:r>
        <w:rPr>
          <w:rFonts w:cs="Calibri" w:asciiTheme="minorEastAsia" w:hAnsiTheme="minorEastAsia" w:eastAsiaTheme="minorEastAsia"/>
          <w:b/>
          <w:color w:val="auto"/>
          <w:szCs w:val="24"/>
        </w:rPr>
        <w:br w:type="page"/>
      </w:r>
    </w:p>
    <w:p>
      <w:pPr>
        <w:widowControl w:val="0"/>
        <w:spacing w:beforeLines="50" w:afterLines="50" w:line="560" w:lineRule="exact"/>
        <w:ind w:left="0" w:hanging="11"/>
        <w:outlineLvl w:val="1"/>
        <w:rPr>
          <w:rFonts w:cs="Calibri" w:asciiTheme="minorEastAsia" w:hAnsiTheme="minorEastAsia" w:eastAsiaTheme="minorEastAsia"/>
          <w:b/>
          <w:color w:val="auto"/>
          <w:sz w:val="28"/>
          <w:szCs w:val="24"/>
        </w:rPr>
      </w:pPr>
      <w:bookmarkStart w:id="36" w:name="_Toc42940682"/>
      <w:bookmarkStart w:id="37" w:name="_Toc47529696"/>
      <w:bookmarkStart w:id="38" w:name="_Toc89107112"/>
      <w:r>
        <w:rPr>
          <w:rFonts w:hint="eastAsia" w:cs="Calibri" w:asciiTheme="minorEastAsia" w:hAnsiTheme="minorEastAsia" w:eastAsiaTheme="minorEastAsia"/>
          <w:b/>
          <w:color w:val="auto"/>
          <w:sz w:val="28"/>
          <w:szCs w:val="24"/>
        </w:rPr>
        <w:t>3.3定期及专项隐患排查</w:t>
      </w:r>
      <w:bookmarkEnd w:id="36"/>
      <w:r>
        <w:rPr>
          <w:rFonts w:hint="eastAsia" w:cs="Calibri" w:asciiTheme="minorEastAsia" w:hAnsiTheme="minorEastAsia" w:eastAsiaTheme="minorEastAsia"/>
          <w:b/>
          <w:color w:val="auto"/>
          <w:sz w:val="28"/>
          <w:szCs w:val="24"/>
        </w:rPr>
        <w:t>记录</w:t>
      </w:r>
      <w:bookmarkEnd w:id="37"/>
      <w:bookmarkEnd w:id="38"/>
    </w:p>
    <w:p>
      <w:pPr>
        <w:widowControl w:val="0"/>
        <w:spacing w:after="0" w:line="480" w:lineRule="exact"/>
        <w:ind w:left="0" w:firstLine="480"/>
        <w:jc w:val="both"/>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定期排查是指由公司主要负责人、分管负责人及相关部室，组织专业技术人员、安全管理人员或相关专家开展的涵盖全部生产经营环节、方面的隐患排查活动，专项排查是指安全工作专项部署、特殊时段所开展的排查工作。对于公司机关，可以联合安全管理部等相关部室及物业管理单位开展专项安全检查。检查内容包括消防、用电、食品安全、疫情防控、防汛等方面内容。</w:t>
      </w:r>
    </w:p>
    <w:p>
      <w:pPr>
        <w:widowControl w:val="0"/>
        <w:spacing w:after="0" w:line="560" w:lineRule="exact"/>
        <w:ind w:left="0" w:firstLine="432" w:firstLineChars="200"/>
        <w:jc w:val="center"/>
        <w:rPr>
          <w:rFonts w:cs="Calibri" w:asciiTheme="minorEastAsia" w:hAnsiTheme="minorEastAsia" w:eastAsiaTheme="minorEastAsia"/>
          <w:b/>
          <w:color w:val="auto"/>
          <w:sz w:val="22"/>
          <w:szCs w:val="24"/>
        </w:rPr>
      </w:pPr>
      <w:r>
        <w:rPr>
          <w:rFonts w:hint="eastAsia" w:cs="Calibri" w:asciiTheme="minorEastAsia" w:hAnsiTheme="minorEastAsia" w:eastAsiaTheme="minorEastAsia"/>
          <w:b/>
          <w:color w:val="auto"/>
          <w:sz w:val="22"/>
          <w:szCs w:val="24"/>
        </w:rPr>
        <w:t>表3-</w:t>
      </w:r>
      <w:r>
        <w:rPr>
          <w:rFonts w:cs="Calibri" w:asciiTheme="minorEastAsia" w:hAnsiTheme="minorEastAsia" w:eastAsiaTheme="minorEastAsia"/>
          <w:b/>
          <w:color w:val="auto"/>
          <w:sz w:val="22"/>
          <w:szCs w:val="24"/>
        </w:rPr>
        <w:t>11</w:t>
      </w:r>
      <w:r>
        <w:rPr>
          <w:rFonts w:hint="eastAsia" w:cs="Calibri" w:asciiTheme="minorEastAsia" w:hAnsiTheme="minorEastAsia" w:eastAsiaTheme="minorEastAsia"/>
          <w:b/>
          <w:color w:val="auto"/>
          <w:sz w:val="22"/>
          <w:szCs w:val="24"/>
        </w:rPr>
        <w:t xml:space="preserve"> 公司级隐患排查记录表</w:t>
      </w:r>
    </w:p>
    <w:p>
      <w:pPr>
        <w:widowControl w:val="0"/>
        <w:autoSpaceDE w:val="0"/>
        <w:autoSpaceDN w:val="0"/>
        <w:spacing w:before="39" w:after="0" w:line="240" w:lineRule="auto"/>
        <w:ind w:left="2004" w:right="2005" w:firstLine="0"/>
        <w:jc w:val="center"/>
        <w:rPr>
          <w:rFonts w:cs="Calibri" w:asciiTheme="minorEastAsia" w:hAnsiTheme="minorEastAsia" w:eastAsiaTheme="minorEastAsia"/>
          <w:b/>
          <w:color w:val="auto"/>
          <w:sz w:val="28"/>
          <w:szCs w:val="24"/>
        </w:rPr>
      </w:pPr>
      <w:r>
        <w:rPr>
          <w:rFonts w:cs="Calibri" w:asciiTheme="minorEastAsia" w:hAnsiTheme="minorEastAsia" w:eastAsiaTheme="minorEastAsia"/>
          <w:b/>
          <w:color w:val="auto"/>
          <w:sz w:val="28"/>
          <w:szCs w:val="24"/>
        </w:rPr>
        <w:t>安全检查记录表</w:t>
      </w:r>
    </w:p>
    <w:p>
      <w:pPr>
        <w:widowControl w:val="0"/>
        <w:spacing w:after="0" w:line="560" w:lineRule="exact"/>
        <w:ind w:left="0" w:firstLine="432" w:firstLineChars="200"/>
        <w:rPr>
          <w:rFonts w:cs="Calibri" w:asciiTheme="minorEastAsia" w:hAnsiTheme="minorEastAsia" w:eastAsiaTheme="minorEastAsia"/>
          <w:b/>
          <w:color w:val="auto"/>
          <w:sz w:val="22"/>
          <w:szCs w:val="24"/>
        </w:rPr>
      </w:pPr>
      <w:r>
        <w:rPr>
          <w:rFonts w:cs="Calibri" w:asciiTheme="minorEastAsia" w:hAnsiTheme="minorEastAsia" w:eastAsiaTheme="minorEastAsia"/>
          <w:b/>
          <w:color w:val="auto"/>
          <w:sz w:val="22"/>
          <w:szCs w:val="24"/>
        </w:rPr>
        <w:t>检查日期:</w:t>
      </w:r>
      <w:r>
        <w:rPr>
          <w:rFonts w:cs="Calibri" w:asciiTheme="minorEastAsia" w:hAnsiTheme="minorEastAsia" w:eastAsiaTheme="minorEastAsia"/>
          <w:b/>
          <w:color w:val="auto"/>
          <w:sz w:val="22"/>
          <w:szCs w:val="24"/>
        </w:rPr>
        <w:tab/>
      </w:r>
      <w:r>
        <w:rPr>
          <w:rFonts w:hint="eastAsia" w:cs="Calibri" w:asciiTheme="minorEastAsia" w:hAnsiTheme="minorEastAsia" w:eastAsiaTheme="minorEastAsia"/>
          <w:b/>
          <w:color w:val="auto"/>
          <w:sz w:val="22"/>
          <w:szCs w:val="24"/>
        </w:rPr>
        <w:t xml:space="preserve">         </w:t>
      </w:r>
    </w:p>
    <w:tbl>
      <w:tblPr>
        <w:tblStyle w:val="28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5"/>
        <w:gridCol w:w="2265"/>
        <w:gridCol w:w="2265"/>
        <w:gridCol w:w="2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5" w:type="dxa"/>
            <w:vAlign w:val="center"/>
          </w:tcPr>
          <w:p>
            <w:pPr>
              <w:widowControl w:val="0"/>
              <w:spacing w:after="0" w:line="240" w:lineRule="auto"/>
              <w:ind w:left="0" w:firstLine="0"/>
              <w:jc w:val="center"/>
              <w:rPr>
                <w:rFonts w:cs="Calibri" w:asciiTheme="minorEastAsia" w:hAnsiTheme="minorEastAsia" w:eastAsiaTheme="minorEastAsia"/>
                <w:color w:val="auto"/>
                <w:sz w:val="22"/>
                <w:szCs w:val="24"/>
              </w:rPr>
            </w:pPr>
            <w:r>
              <w:rPr>
                <w:rFonts w:hint="eastAsia" w:cs="Calibri" w:asciiTheme="minorEastAsia" w:hAnsiTheme="minorEastAsia" w:eastAsiaTheme="minorEastAsia"/>
                <w:color w:val="auto"/>
                <w:sz w:val="22"/>
                <w:szCs w:val="24"/>
              </w:rPr>
              <w:t>被检单位</w:t>
            </w:r>
          </w:p>
        </w:tc>
        <w:tc>
          <w:tcPr>
            <w:tcW w:w="2265" w:type="dxa"/>
            <w:vAlign w:val="center"/>
          </w:tcPr>
          <w:p>
            <w:pPr>
              <w:widowControl w:val="0"/>
              <w:spacing w:after="0" w:line="240" w:lineRule="auto"/>
              <w:ind w:left="0" w:firstLine="0"/>
              <w:jc w:val="center"/>
              <w:rPr>
                <w:rFonts w:cs="Calibri" w:asciiTheme="minorEastAsia" w:hAnsiTheme="minorEastAsia" w:eastAsiaTheme="minorEastAsia"/>
                <w:color w:val="auto"/>
                <w:sz w:val="22"/>
                <w:szCs w:val="24"/>
              </w:rPr>
            </w:pPr>
          </w:p>
        </w:tc>
        <w:tc>
          <w:tcPr>
            <w:tcW w:w="2265" w:type="dxa"/>
            <w:vAlign w:val="center"/>
          </w:tcPr>
          <w:p>
            <w:pPr>
              <w:widowControl w:val="0"/>
              <w:spacing w:after="0" w:line="240" w:lineRule="auto"/>
              <w:ind w:left="0" w:firstLine="0"/>
              <w:jc w:val="center"/>
              <w:rPr>
                <w:rFonts w:cs="Calibri" w:asciiTheme="minorEastAsia" w:hAnsiTheme="minorEastAsia" w:eastAsiaTheme="minorEastAsia"/>
                <w:color w:val="auto"/>
                <w:sz w:val="22"/>
                <w:szCs w:val="24"/>
              </w:rPr>
            </w:pPr>
            <w:r>
              <w:rPr>
                <w:rFonts w:hint="eastAsia" w:cs="Calibri" w:asciiTheme="minorEastAsia" w:hAnsiTheme="minorEastAsia" w:eastAsiaTheme="minorEastAsia"/>
                <w:color w:val="auto"/>
                <w:sz w:val="22"/>
                <w:szCs w:val="24"/>
              </w:rPr>
              <w:t>带队领导</w:t>
            </w:r>
          </w:p>
        </w:tc>
        <w:tc>
          <w:tcPr>
            <w:tcW w:w="2265" w:type="dxa"/>
            <w:vAlign w:val="center"/>
          </w:tcPr>
          <w:p>
            <w:pPr>
              <w:widowControl w:val="0"/>
              <w:spacing w:after="0" w:line="240" w:lineRule="auto"/>
              <w:ind w:left="0" w:firstLine="0"/>
              <w:jc w:val="center"/>
              <w:rPr>
                <w:rFonts w:cs="Calibri" w:asciiTheme="minorEastAsia" w:hAnsiTheme="minorEastAsia" w:eastAsiaTheme="minorEastAsia"/>
                <w:color w:val="auto"/>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5" w:type="dxa"/>
            <w:vAlign w:val="center"/>
          </w:tcPr>
          <w:p>
            <w:pPr>
              <w:widowControl w:val="0"/>
              <w:spacing w:after="0" w:line="240" w:lineRule="auto"/>
              <w:ind w:left="0" w:firstLine="0"/>
              <w:jc w:val="center"/>
              <w:rPr>
                <w:rFonts w:cs="Calibri" w:asciiTheme="minorEastAsia" w:hAnsiTheme="minorEastAsia" w:eastAsiaTheme="minorEastAsia"/>
                <w:color w:val="auto"/>
                <w:sz w:val="22"/>
                <w:szCs w:val="24"/>
              </w:rPr>
            </w:pPr>
            <w:r>
              <w:rPr>
                <w:rFonts w:hint="eastAsia" w:cs="Calibri" w:asciiTheme="minorEastAsia" w:hAnsiTheme="minorEastAsia" w:eastAsiaTheme="minorEastAsia"/>
                <w:color w:val="auto"/>
                <w:sz w:val="22"/>
                <w:szCs w:val="24"/>
              </w:rPr>
              <w:t>检查类型</w:t>
            </w:r>
          </w:p>
        </w:tc>
        <w:tc>
          <w:tcPr>
            <w:tcW w:w="6795" w:type="dxa"/>
            <w:gridSpan w:val="3"/>
            <w:vAlign w:val="center"/>
          </w:tcPr>
          <w:p>
            <w:pPr>
              <w:widowControl w:val="0"/>
              <w:spacing w:after="0" w:line="240" w:lineRule="auto"/>
              <w:ind w:left="0" w:firstLine="0"/>
              <w:jc w:val="left"/>
              <w:rPr>
                <w:rFonts w:cs="Calibri" w:asciiTheme="minorEastAsia" w:hAnsiTheme="minorEastAsia" w:eastAsiaTheme="minorEastAsia"/>
                <w:color w:val="auto"/>
                <w:sz w:val="22"/>
                <w:szCs w:val="24"/>
              </w:rPr>
            </w:pPr>
            <w:r>
              <w:rPr>
                <w:rFonts w:hint="eastAsia" w:cs="Calibri" w:asciiTheme="minorEastAsia" w:hAnsiTheme="minorEastAsia" w:eastAsiaTheme="minorEastAsia"/>
                <w:color w:val="auto"/>
                <w:sz w:val="22"/>
                <w:szCs w:val="24"/>
              </w:rPr>
              <w:t>□定期检查          □突击检查、暗访检查</w:t>
            </w:r>
          </w:p>
          <w:p>
            <w:pPr>
              <w:widowControl w:val="0"/>
              <w:spacing w:after="0" w:line="240" w:lineRule="auto"/>
              <w:ind w:left="9" w:hanging="8" w:hangingChars="4"/>
              <w:jc w:val="left"/>
              <w:rPr>
                <w:rFonts w:cs="Calibri" w:asciiTheme="minorEastAsia" w:hAnsiTheme="minorEastAsia" w:eastAsiaTheme="minorEastAsia"/>
                <w:color w:val="auto"/>
                <w:sz w:val="22"/>
                <w:szCs w:val="24"/>
              </w:rPr>
            </w:pPr>
            <w:r>
              <w:rPr>
                <w:rFonts w:hint="eastAsia" w:cs="Calibri" w:asciiTheme="minorEastAsia" w:hAnsiTheme="minorEastAsia" w:eastAsiaTheme="minorEastAsia"/>
                <w:color w:val="auto"/>
                <w:sz w:val="22"/>
                <w:szCs w:val="24"/>
              </w:rPr>
              <w:t>□包联检查          □其他检查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5" w:type="dxa"/>
            <w:vAlign w:val="center"/>
          </w:tcPr>
          <w:p>
            <w:pPr>
              <w:widowControl w:val="0"/>
              <w:spacing w:after="0" w:line="240" w:lineRule="auto"/>
              <w:ind w:left="0" w:firstLine="0"/>
              <w:jc w:val="center"/>
              <w:rPr>
                <w:rFonts w:cs="Calibri" w:asciiTheme="minorEastAsia" w:hAnsiTheme="minorEastAsia" w:eastAsiaTheme="minorEastAsia"/>
                <w:color w:val="auto"/>
                <w:sz w:val="22"/>
                <w:szCs w:val="24"/>
              </w:rPr>
            </w:pPr>
            <w:r>
              <w:rPr>
                <w:rFonts w:hint="eastAsia" w:cs="Calibri" w:asciiTheme="minorEastAsia" w:hAnsiTheme="minorEastAsia" w:eastAsiaTheme="minorEastAsia"/>
                <w:color w:val="auto"/>
                <w:sz w:val="22"/>
                <w:szCs w:val="24"/>
              </w:rPr>
              <w:t>被检单位负责人</w:t>
            </w:r>
          </w:p>
        </w:tc>
        <w:tc>
          <w:tcPr>
            <w:tcW w:w="2265" w:type="dxa"/>
            <w:vAlign w:val="center"/>
          </w:tcPr>
          <w:p>
            <w:pPr>
              <w:widowControl w:val="0"/>
              <w:spacing w:after="0" w:line="240" w:lineRule="auto"/>
              <w:ind w:left="0" w:firstLine="0"/>
              <w:jc w:val="center"/>
              <w:rPr>
                <w:rFonts w:cs="Calibri" w:asciiTheme="minorEastAsia" w:hAnsiTheme="minorEastAsia" w:eastAsiaTheme="minorEastAsia"/>
                <w:color w:val="auto"/>
                <w:sz w:val="22"/>
                <w:szCs w:val="24"/>
              </w:rPr>
            </w:pPr>
          </w:p>
        </w:tc>
        <w:tc>
          <w:tcPr>
            <w:tcW w:w="2265" w:type="dxa"/>
            <w:vAlign w:val="center"/>
          </w:tcPr>
          <w:p>
            <w:pPr>
              <w:widowControl w:val="0"/>
              <w:spacing w:after="0" w:line="240" w:lineRule="auto"/>
              <w:ind w:left="0" w:firstLine="0"/>
              <w:jc w:val="center"/>
              <w:rPr>
                <w:rFonts w:cs="Calibri" w:asciiTheme="minorEastAsia" w:hAnsiTheme="minorEastAsia" w:eastAsiaTheme="minorEastAsia"/>
                <w:color w:val="auto"/>
                <w:sz w:val="22"/>
                <w:szCs w:val="24"/>
              </w:rPr>
            </w:pPr>
            <w:r>
              <w:rPr>
                <w:rFonts w:hint="eastAsia" w:cs="Calibri" w:asciiTheme="minorEastAsia" w:hAnsiTheme="minorEastAsia" w:eastAsiaTheme="minorEastAsia"/>
                <w:color w:val="auto"/>
                <w:sz w:val="22"/>
                <w:szCs w:val="24"/>
              </w:rPr>
              <w:t>检查组成员</w:t>
            </w:r>
          </w:p>
        </w:tc>
        <w:tc>
          <w:tcPr>
            <w:tcW w:w="2265" w:type="dxa"/>
            <w:vAlign w:val="center"/>
          </w:tcPr>
          <w:p>
            <w:pPr>
              <w:widowControl w:val="0"/>
              <w:spacing w:after="0" w:line="240" w:lineRule="auto"/>
              <w:ind w:left="0" w:firstLine="0"/>
              <w:jc w:val="center"/>
              <w:rPr>
                <w:rFonts w:cs="Calibri" w:asciiTheme="minorEastAsia" w:hAnsiTheme="minorEastAsia" w:eastAsiaTheme="minorEastAsia"/>
                <w:color w:val="auto"/>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6" w:hRule="atLeast"/>
        </w:trPr>
        <w:tc>
          <w:tcPr>
            <w:tcW w:w="2265" w:type="dxa"/>
            <w:vAlign w:val="center"/>
          </w:tcPr>
          <w:p>
            <w:pPr>
              <w:widowControl w:val="0"/>
              <w:spacing w:after="0" w:line="240" w:lineRule="auto"/>
              <w:ind w:left="0" w:firstLine="0"/>
              <w:jc w:val="center"/>
              <w:rPr>
                <w:rFonts w:cs="Calibri" w:asciiTheme="minorEastAsia" w:hAnsiTheme="minorEastAsia" w:eastAsiaTheme="minorEastAsia"/>
                <w:color w:val="auto"/>
                <w:sz w:val="22"/>
                <w:szCs w:val="24"/>
              </w:rPr>
            </w:pPr>
            <w:r>
              <w:rPr>
                <w:rFonts w:hint="eastAsia" w:cs="Calibri" w:asciiTheme="minorEastAsia" w:hAnsiTheme="minorEastAsia" w:eastAsiaTheme="minorEastAsia"/>
                <w:color w:val="auto"/>
                <w:sz w:val="22"/>
                <w:szCs w:val="24"/>
              </w:rPr>
              <w:t>检查记录</w:t>
            </w:r>
          </w:p>
        </w:tc>
        <w:tc>
          <w:tcPr>
            <w:tcW w:w="6795" w:type="dxa"/>
            <w:gridSpan w:val="3"/>
          </w:tcPr>
          <w:p>
            <w:pPr>
              <w:widowControl w:val="0"/>
              <w:spacing w:after="0" w:line="240" w:lineRule="auto"/>
              <w:ind w:left="0" w:firstLine="0"/>
              <w:jc w:val="both"/>
              <w:rPr>
                <w:rFonts w:cs="Calibri" w:asciiTheme="minorEastAsia" w:hAnsiTheme="minorEastAsia" w:eastAsiaTheme="minorEastAsia"/>
                <w:color w:val="auto"/>
                <w:sz w:val="22"/>
                <w:szCs w:val="24"/>
              </w:rPr>
            </w:pPr>
            <w:r>
              <w:rPr>
                <w:rFonts w:hint="eastAsia" w:cs="Calibri" w:asciiTheme="minorEastAsia" w:hAnsiTheme="minorEastAsia" w:eastAsiaTheme="minorEastAsia"/>
                <w:color w:val="auto"/>
                <w:sz w:val="22"/>
                <w:szCs w:val="24"/>
              </w:rPr>
              <w:t>检查过程与内容：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6" w:hRule="atLeast"/>
        </w:trPr>
        <w:tc>
          <w:tcPr>
            <w:tcW w:w="2265" w:type="dxa"/>
            <w:vAlign w:val="center"/>
          </w:tcPr>
          <w:p>
            <w:pPr>
              <w:widowControl w:val="0"/>
              <w:spacing w:after="0" w:line="240" w:lineRule="auto"/>
              <w:ind w:left="0" w:firstLine="0"/>
              <w:jc w:val="center"/>
              <w:rPr>
                <w:rFonts w:cs="Calibri" w:asciiTheme="minorEastAsia" w:hAnsiTheme="minorEastAsia" w:eastAsiaTheme="minorEastAsia"/>
                <w:color w:val="auto"/>
                <w:sz w:val="22"/>
                <w:szCs w:val="24"/>
              </w:rPr>
            </w:pPr>
            <w:r>
              <w:rPr>
                <w:rFonts w:hint="eastAsia" w:cs="Calibri" w:asciiTheme="minorEastAsia" w:hAnsiTheme="minorEastAsia" w:eastAsiaTheme="minorEastAsia"/>
                <w:color w:val="auto"/>
                <w:sz w:val="22"/>
                <w:szCs w:val="24"/>
              </w:rPr>
              <w:t>现场问题</w:t>
            </w:r>
          </w:p>
        </w:tc>
        <w:tc>
          <w:tcPr>
            <w:tcW w:w="6795" w:type="dxa"/>
            <w:gridSpan w:val="3"/>
            <w:vAlign w:val="center"/>
          </w:tcPr>
          <w:p>
            <w:pPr>
              <w:widowControl w:val="0"/>
              <w:spacing w:after="0" w:line="240" w:lineRule="auto"/>
              <w:ind w:left="0" w:firstLine="0"/>
              <w:jc w:val="center"/>
              <w:rPr>
                <w:rFonts w:cs="Calibri" w:asciiTheme="minorEastAsia" w:hAnsiTheme="minorEastAsia" w:eastAsiaTheme="minorEastAsia"/>
                <w:color w:val="auto"/>
                <w:sz w:val="22"/>
                <w:szCs w:val="24"/>
              </w:rPr>
            </w:pPr>
          </w:p>
        </w:tc>
      </w:tr>
    </w:tbl>
    <w:p>
      <w:pPr>
        <w:spacing w:after="0" w:line="240" w:lineRule="auto"/>
        <w:ind w:left="0" w:firstLine="0"/>
        <w:rPr>
          <w:rFonts w:cs="Calibri" w:asciiTheme="minorEastAsia" w:hAnsiTheme="minorEastAsia" w:eastAsiaTheme="minorEastAsia"/>
          <w:color w:val="auto"/>
          <w:szCs w:val="24"/>
        </w:rPr>
      </w:pPr>
    </w:p>
    <w:sectPr>
      <w:headerReference r:id="rId15" w:type="default"/>
      <w:pgSz w:w="11906" w:h="16838"/>
      <w:pgMar w:top="1080" w:right="1440" w:bottom="1080" w:left="1440" w:header="1077" w:footer="794" w:gutter="0"/>
      <w:cols w:space="720" w:num="1"/>
      <w:docGrid w:type="linesAndChars" w:linePitch="584"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等线 Light">
    <w:altName w:val="微软雅黑"/>
    <w:panose1 w:val="00000000000000000000"/>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16" w:usb3="00000000" w:csb0="0004000F" w:csb1="00000000"/>
  </w:font>
  <w:font w:name="Cambria">
    <w:panose1 w:val="02040503050406030204"/>
    <w:charset w:val="00"/>
    <w:family w:val="roman"/>
    <w:pitch w:val="default"/>
    <w:sig w:usb0="E00002FF" w:usb1="400004FF" w:usb2="00000000" w:usb3="00000000" w:csb0="2000019F" w:csb1="00000000"/>
  </w:font>
  <w:font w:name="Calibri Light">
    <w:panose1 w:val="020F0302020204030204"/>
    <w:charset w:val="00"/>
    <w:family w:val="swiss"/>
    <w:pitch w:val="default"/>
    <w:sig w:usb0="A00002EF" w:usb1="4000207B" w:usb2="00000000" w:usb3="00000000" w:csb0="2000019F" w:csb1="00000000"/>
  </w:font>
  <w:font w:name="方正小标宋简体">
    <w:altName w:val="微软雅黑"/>
    <w:panose1 w:val="00000000000000000000"/>
    <w:charset w:val="86"/>
    <w:family w:val="auto"/>
    <w:pitch w:val="default"/>
    <w:sig w:usb0="00000000" w:usb1="00000000" w:usb2="00000010" w:usb3="00000000" w:csb0="00040000" w:csb1="00000000"/>
  </w:font>
  <w:font w:name="Arial Unicode MS">
    <w:altName w:val="Arial"/>
    <w:panose1 w:val="020B0604020202020204"/>
    <w:charset w:val="00"/>
    <w:family w:val="roman"/>
    <w:pitch w:val="default"/>
    <w:sig w:usb0="00000000" w:usb1="00000000" w:usb2="00000000" w:usb3="00000000" w:csb0="00000001" w:csb1="00000000"/>
  </w:font>
  <w:font w:name="Noto Sans CJK JP Regular">
    <w:altName w:val="Arial"/>
    <w:panose1 w:val="00000000000000000000"/>
    <w:charset w:val="00"/>
    <w:family w:val="swiss"/>
    <w:pitch w:val="default"/>
    <w:sig w:usb0="00000000" w:usb1="00000000" w:usb2="00000000" w:usb3="00000000" w:csb0="00040001" w:csb1="00000000"/>
  </w:font>
  <w:font w:name="华文中宋">
    <w:altName w:val="宋体"/>
    <w:panose1 w:val="00000000000000000000"/>
    <w:charset w:val="86"/>
    <w:family w:val="auto"/>
    <w:pitch w:val="default"/>
    <w:sig w:usb0="00000000" w:usb1="00000000" w:usb2="00000010" w:usb3="00000000" w:csb0="0004009F" w:csb1="00000000"/>
  </w:font>
  <w:font w:name="华文隶书">
    <w:altName w:val="微软雅黑"/>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t xml:space="preserve">-  </w:t>
    </w:r>
    <w:r>
      <w:fldChar w:fldCharType="begin"/>
    </w:r>
    <w:r>
      <w:instrText xml:space="preserve">PAGE   \* MERGEFORMAT</w:instrText>
    </w:r>
    <w:r>
      <w:fldChar w:fldCharType="separate"/>
    </w:r>
    <w:r>
      <w:rPr>
        <w:lang w:val="zh-CN"/>
      </w:rPr>
      <w:t>1</w:t>
    </w:r>
    <w:r>
      <w:rPr>
        <w:lang w:val="zh-CN"/>
      </w:rPr>
      <w:fldChar w:fldCharType="end"/>
    </w: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t xml:space="preserve">-  </w:t>
    </w:r>
    <w:r>
      <w:fldChar w:fldCharType="begin"/>
    </w:r>
    <w:r>
      <w:instrText xml:space="preserve">PAGE   \* MERGEFORMAT</w:instrText>
    </w:r>
    <w:r>
      <w:fldChar w:fldCharType="separate"/>
    </w:r>
    <w:r>
      <w:rPr>
        <w:lang w:val="zh-CN"/>
      </w:rPr>
      <w:t>14</w:t>
    </w:r>
    <w:r>
      <w:rPr>
        <w:lang w:val="zh-CN"/>
      </w:rPr>
      <w:fldChar w:fldCharType="end"/>
    </w: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t xml:space="preserve">-  </w:t>
    </w:r>
    <w:r>
      <w:fldChar w:fldCharType="begin"/>
    </w:r>
    <w:r>
      <w:instrText xml:space="preserve">PAGE   \* MERGEFORMAT</w:instrText>
    </w:r>
    <w:r>
      <w:fldChar w:fldCharType="separate"/>
    </w:r>
    <w:r>
      <w:rPr>
        <w:lang w:val="zh-CN"/>
      </w:rPr>
      <w:t>29</w:t>
    </w:r>
    <w:r>
      <w:rPr>
        <w:lang w:val="zh-CN"/>
      </w:rPr>
      <w:fldChar w:fldCharType="end"/>
    </w: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t xml:space="preserve">-  </w:t>
    </w:r>
    <w:r>
      <w:fldChar w:fldCharType="begin"/>
    </w:r>
    <w:r>
      <w:instrText xml:space="preserve">PAGE   \* MERGEFORMAT</w:instrText>
    </w:r>
    <w:r>
      <w:fldChar w:fldCharType="separate"/>
    </w:r>
    <w:r>
      <w:rPr>
        <w:lang w:val="zh-CN"/>
      </w:rPr>
      <w:t>30</w:t>
    </w:r>
    <w:r>
      <w:rPr>
        <w:lang w:val="zh-CN"/>
      </w:rPr>
      <w:fldChar w:fldCharType="end"/>
    </w: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9" w:lineRule="auto"/>
      </w:pPr>
      <w:r>
        <w:separator/>
      </w:r>
    </w:p>
  </w:footnote>
  <w:footnote w:type="continuationSeparator" w:id="1">
    <w:p>
      <w:pPr>
        <w:spacing w:before="0" w:after="0" w:line="24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single" w:color="auto" w:sz="6" w:space="11"/>
      </w:pBdr>
      <w:spacing w:after="0" w:line="240" w:lineRule="exact"/>
      <w:ind w:left="181" w:hanging="11"/>
      <w:jc w:val="left"/>
      <w:rPr>
        <w:rFonts w:ascii="华文中宋" w:hAnsi="华文中宋" w:eastAsia="华文中宋"/>
        <w:sz w:val="24"/>
      </w:rPr>
    </w:pPr>
    <w:r>
      <w:pict>
        <v:shape id="文本框 473" o:spid="_x0000_s4102" o:spt="202" type="#_x0000_t202" style="position:absolute;left:0pt;margin-left:129.5pt;margin-top:51.35pt;height:14.4pt;width:377.55pt;mso-position-horizontal-relative:page;mso-position-vertical-relative:page;z-index:251659264;v-text-anchor:middle;mso-width-relative:margin;mso-height-relative:margin;" filled="f" stroked="f" coordsize="21600,21600" o:allowincell="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dcdzAEAAGMDAAAOAAAAZHJzL2Uyb0RvYy54bWysU0uOEzEQ3SNxB8t70ulMK5NppTMCjQYh&#10;IUAaOIDjttOW2i5TdtKdC8ANWLFhz7lyDsrOZwbYITaO/apS9d6r6uXtaHu2UxgMuIaXkylnyklo&#10;jds0/NPH+xcLzkIUrhU9ONXwvQr8dvX82XLwtZpBB32rkFERF+rBN7yL0ddFEWSnrAgT8MpRUANa&#10;EemJm6JFMVB12xez6XReDICtR5AqBELvjkG+yvW1VjK+1zqoyPqGE7eYT8znOp3FainqDQrfGXmi&#10;If6BhRXGUdNLqTsRBdui+auUNRIhgI4TCbYArY1UWQOpKad/qHnohFdZC5kT/MWm8P/Kyne7D8hM&#10;2/A5Z05YGtHh29fD95+HH19YdX2VDBp8qCnvwVNmHF/BSIM+44HApHvUaNMvKWIUJ6v3F3vVGJkk&#10;sLq+qeZX1EdSrFzMFovsf/H4b48hvlZgWbo0HGl82VWxexsiMaHUc0pq5uDe9H0eYe9+AygxIUWi&#10;fqSYbnFcjyc9a2j3JGegyTc8fN4KVJz1bxxZe1NWVVqV/KALPkXXZ1Q42QEtkozI2daj2XTEuMx0&#10;HbzcRtAmU06Nj91OfGiSWclp69KqPH3nrMdvY/ULAAD//wMAUEsDBBQABgAIAAAAIQCH555t4gAA&#10;AAwBAAAPAAAAZHJzL2Rvd25yZXYueG1sTI/NTsMwEITvSLyDtUhcELWdNvyEOBWqVATHForozY1N&#10;ErDXUey24e3ZnuC2oxnNflPOR+/YwQ6xC6hATgQwi3UwHTYK3l6X13fAYtJotAtoFfzYCPPq/KzU&#10;hQlHXNnDOjWMSjAWWkGbUl9wHuvWeh0nobdI3mcYvE4kh4abQR+p3DueCXHDve6QPrS6t4vW1t/r&#10;vVfg3qdbvtksBL4s5dM2Xz1/fF3NlLq8GB8fgCU7pr8wnPAJHSpi2oU9msicgiy/py2JDJHdAjsl&#10;hJxJYDu6pjIHXpX8/4jqFwAA//8DAFBLAQItABQABgAIAAAAIQC2gziS/gAAAOEBAAATAAAAAAAA&#10;AAAAAAAAAAAAAABbQ29udGVudF9UeXBlc10ueG1sUEsBAi0AFAAGAAgAAAAhADj9If/WAAAAlAEA&#10;AAsAAAAAAAAAAAAAAAAALwEAAF9yZWxzLy5yZWxzUEsBAi0AFAAGAAgAAAAhACGZ1x3MAQAAYwMA&#10;AA4AAAAAAAAAAAAAAAAALgIAAGRycy9lMm9Eb2MueG1sUEsBAi0AFAAGAAgAAAAhAIfnnm3iAAAA&#10;DAEAAA8AAAAAAAAAAAAAAAAAJgQAAGRycy9kb3ducmV2LnhtbFBLBQYAAAAABAAEAPMAAAA1BQAA&#10;AAA=&#10;">
          <v:path/>
          <v:fill on="f" focussize="0,0"/>
          <v:stroke on="f" joinstyle="miter"/>
          <v:imagedata o:title=""/>
          <o:lock v:ext="edit"/>
          <v:textbox inset="2.54mm,0mm,2.54mm,0mm">
            <w:txbxContent>
              <w:p>
                <w:pPr>
                  <w:spacing w:after="0" w:line="240" w:lineRule="auto"/>
                  <w:ind w:left="10" w:hangingChars="5"/>
                  <w:rPr>
                    <w:rFonts w:ascii="华文中宋" w:hAnsi="华文中宋" w:eastAsia="华文中宋"/>
                  </w:rPr>
                </w:pPr>
                <w:r>
                  <w:rPr>
                    <w:rFonts w:hint="eastAsia" w:asciiTheme="minorEastAsia" w:hAnsiTheme="minorEastAsia" w:eastAsiaTheme="minorEastAsia"/>
                    <w:sz w:val="21"/>
                  </w:rPr>
                  <w:t>中电建冀交高速公路投资发展有限公司风险分级管控与隐患排查治理实施</w:t>
                </w:r>
                <w:r>
                  <w:rPr>
                    <w:rFonts w:asciiTheme="minorEastAsia" w:hAnsiTheme="minorEastAsia" w:eastAsiaTheme="minorEastAsia"/>
                    <w:sz w:val="21"/>
                  </w:rPr>
                  <w:t>手册</w:t>
                </w:r>
                <w:r>
                  <w:rPr>
                    <w:rFonts w:hint="eastAsia" w:asciiTheme="minorEastAsia" w:hAnsiTheme="minorEastAsia" w:eastAsiaTheme="minorEastAsia"/>
                    <w:sz w:val="22"/>
                  </w:rPr>
                  <w:t xml:space="preserve"> </w:t>
                </w:r>
                <w:r>
                  <w:rPr>
                    <w:rFonts w:hint="eastAsia" w:ascii="华文中宋" w:hAnsi="华文中宋" w:eastAsia="华文中宋"/>
                    <w:sz w:val="22"/>
                  </w:rPr>
                  <w:t xml:space="preserve">                                                      </w:t>
                </w:r>
              </w:p>
            </w:txbxContent>
          </v:textbox>
        </v:shape>
      </w:pict>
    </w:r>
    <w:r>
      <w:rPr>
        <w:rFonts w:hint="eastAsia" w:ascii="华文中宋" w:hAnsi="华文中宋" w:eastAsia="华文中宋"/>
        <w:sz w:val="24"/>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single" w:color="auto" w:sz="6" w:space="11"/>
      </w:pBdr>
      <w:spacing w:after="0" w:line="240" w:lineRule="exact"/>
      <w:ind w:left="181" w:hanging="11"/>
      <w:jc w:val="left"/>
      <w:rPr>
        <w:rFonts w:ascii="华文中宋" w:hAnsi="华文中宋" w:eastAsia="华文中宋"/>
        <w:sz w:val="24"/>
      </w:rPr>
    </w:pPr>
    <w:r>
      <w:pict>
        <v:shape id="_x0000_s4101" o:spid="_x0000_s4101" o:spt="202" type="#_x0000_t202" style="position:absolute;left:0pt;margin-left:223.45pt;margin-top:43.2pt;height:20.65pt;width:413.85pt;mso-position-horizontal-relative:page;mso-position-vertical-relative:page;z-index:251660288;v-text-anchor:middle;mso-width-relative:margin;mso-height-relative:margin;" filled="f" stroked="f" coordsize="21600,21600" o:allowincell="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yTx0QEAAGwDAAAOAAAAZHJzL2Uyb0RvYy54bWysU0uOEzEQ3SNxB8t70umeZJhE6YxAo0FI&#10;CJAGDuC47bSltsuUnXTnAnADVmzYz7lyDsrOZz7sEBvHflV59V5V9eJ6sB3bKgwGXM3L0Zgz5SQ0&#10;xq1r/vXL7asrzkIUrhEdOFXznQr8evnyxaL3c1VBC12jkBGJC/Pe17yN0c+LIshWWRFG4JWjoAa0&#10;ItIT10WDoid22xXVeHxZ9ICNR5AqBEJvDkG+zPxaKxk/aR1UZF3NSVvMJ+Zzlc5iuRDzNQrfGnmU&#10;If5BhRXGUdEz1Y2Igm3Q/EVljUQIoONIgi1AayNV9kBuyvEzN3et8Cp7oeYEf25T+H+08uP2MzLT&#10;1Hw6m3HmhKUh7X/+2P+63//+ziavL1KLeh/mlHnnKTcOb2GgUZ/wQGByPmi06Zc8MYpTs3fnBqsh&#10;MkngtJpOr8qKM0mx6rK6mGX64uHfHkN8p8CydKk50gBzX8X2Q4ikhFJPKamYg1vTdXmInXsCUGJC&#10;iiT9IDHd4rAastuz/BU0O3LV0wrUPHzbCFScde8d9XhWTiZpZ/KDLvgYXZ1Q4WQLtFEyImcbj2bd&#10;kvAyq3bwZhNBm6w81T9UO8qikWZDx/VLO/P4nbMePpLlHwAAAP//AwBQSwMEFAAGAAgAAAAhAOeL&#10;BIjiAAAACwEAAA8AAABkcnMvZG93bnJldi54bWxMj8FOAjEQhu8mvkMzJF6MdMG64LpdYkgwegTF&#10;yK1sx93VdrrZFlje3uIFbjOZL/98fz7rrWF77HzjSMJomABDKp1uqJLw8b64mwLzQZFWxhFKOKKH&#10;WXF9latMuwMtcb8KFYsh5DMloQ6hzTj3ZY1W+aFrkeLt23VWhbh2FdedOsRwa/g4SVJuVUPxQ61a&#10;nNdY/q52VoL5vN/w9Xqe0Nti9LJ5WL5+/dwKKW8G/fMTsIB9OMNw0o/qUESnrduR9sxIECJ9jKiE&#10;aSqAnYDxRKTAtv/TBHiR88sOxR8AAAD//wMAUEsBAi0AFAAGAAgAAAAhALaDOJL+AAAA4QEAABMA&#10;AAAAAAAAAAAAAAAAAAAAAFtDb250ZW50X1R5cGVzXS54bWxQSwECLQAUAAYACAAAACEAOP0h/9YA&#10;AACUAQAACwAAAAAAAAAAAAAAAAAvAQAAX3JlbHMvLnJlbHNQSwECLQAUAAYACAAAACEAAFsk8dEB&#10;AABsAwAADgAAAAAAAAAAAAAAAAAuAgAAZHJzL2Uyb0RvYy54bWxQSwECLQAUAAYACAAAACEA54sE&#10;iOIAAAALAQAADwAAAAAAAAAAAAAAAAArBAAAZHJzL2Rvd25yZXYueG1sUEsFBgAAAAAEAAQA8wAA&#10;ADoFAAAAAA==&#10;">
          <v:path/>
          <v:fill on="f" focussize="0,0"/>
          <v:stroke on="f" joinstyle="miter"/>
          <v:imagedata o:title=""/>
          <o:lock v:ext="edit"/>
          <v:textbox inset="2.54mm,0mm,2.54mm,0mm">
            <w:txbxContent>
              <w:p>
                <w:pPr>
                  <w:spacing w:after="0" w:line="240" w:lineRule="auto"/>
                  <w:ind w:left="10" w:hangingChars="5"/>
                  <w:rPr>
                    <w:rFonts w:ascii="华文中宋" w:hAnsi="华文中宋" w:eastAsia="华文中宋"/>
                  </w:rPr>
                </w:pPr>
                <w:r>
                  <w:rPr>
                    <w:rFonts w:hint="eastAsia" w:asciiTheme="minorEastAsia" w:hAnsiTheme="minorEastAsia" w:eastAsiaTheme="minorEastAsia"/>
                    <w:sz w:val="21"/>
                  </w:rPr>
                  <w:t>中电建冀交高速公路投资发展有限公司风险分级管控与隐患排查治理实施</w:t>
                </w:r>
                <w:r>
                  <w:rPr>
                    <w:rFonts w:asciiTheme="minorEastAsia" w:hAnsiTheme="minorEastAsia" w:eastAsiaTheme="minorEastAsia"/>
                    <w:sz w:val="21"/>
                  </w:rPr>
                  <w:t>手册</w:t>
                </w:r>
                <w:r>
                  <w:rPr>
                    <w:rFonts w:hint="eastAsia" w:asciiTheme="minorEastAsia" w:hAnsiTheme="minorEastAsia" w:eastAsiaTheme="minorEastAsia"/>
                    <w:sz w:val="22"/>
                  </w:rPr>
                  <w:t xml:space="preserve"> </w:t>
                </w:r>
                <w:r>
                  <w:rPr>
                    <w:rFonts w:hint="eastAsia" w:ascii="华文中宋" w:hAnsi="华文中宋" w:eastAsia="华文中宋"/>
                    <w:sz w:val="22"/>
                  </w:rPr>
                  <w:t xml:space="preserve">                                                      </w:t>
                </w:r>
              </w:p>
            </w:txbxContent>
          </v:textbox>
        </v:shape>
      </w:pict>
    </w:r>
    <w:r>
      <w:rPr>
        <w:rFonts w:hint="eastAsia" w:ascii="华文中宋" w:hAnsi="华文中宋" w:eastAsia="华文中宋"/>
        <w:sz w:val="24"/>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208" w:firstLine="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single" w:color="auto" w:sz="6" w:space="11"/>
      </w:pBdr>
      <w:spacing w:after="0" w:line="240" w:lineRule="exact"/>
      <w:ind w:left="181" w:hanging="11"/>
      <w:jc w:val="left"/>
      <w:rPr>
        <w:rFonts w:ascii="华文中宋" w:hAnsi="华文中宋" w:eastAsia="华文中宋"/>
        <w:sz w:val="24"/>
      </w:rPr>
    </w:pPr>
    <w:r>
      <w:pict>
        <v:shape id="_x0000_s4100" o:spid="_x0000_s4100" o:spt="202" type="#_x0000_t202" style="position:absolute;left:0pt;margin-left:127.05pt;margin-top:49.45pt;height:16.9pt;width:373.65pt;mso-position-horizontal-relative:page;mso-position-vertical-relative:page;z-index:251661312;v-text-anchor:middle;mso-width-relative:margin;mso-height-relative:margin;" filled="f" stroked="f" coordsize="21600,21600" o:allowincell="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dkBzwEAAGsDAAAOAAAAZHJzL2Uyb0RvYy54bWysU0uOEzEQ3SNxB8t70ulMz6+Vzgg0GoSE&#10;AGngAI7bTltqu0zZSXcuADdgxYY958o5KDufGWZ2iI1jv6q8eq+qen4z2p5tFAYDruHlZMqZchJa&#10;41YN//L57tUVZyEK14oenGr4VgV+s3j5Yj74Ws2gg75VyIjEhXrwDe9i9HVRBNkpK8IEvHIU1IBW&#10;RHriqmhRDMRu+2I2nV4UA2DrEaQKgdDbfZAvMr/WSsaPWgcVWd9w0hbziflcprNYzEW9QuE7Iw8y&#10;xD+osMI4KnqiuhVRsDWaZ1TWSIQAOk4k2AK0NlJlD+SmnD5xc98Jr7IXak7wpzaF/0crP2w+ITMt&#10;za7izAlLM9r9+L77+Xv36xurLs9ShwYfakq895QaxzcwUvYRDwQm46NGm37JEqM49Xp76q8aI5ME&#10;VpfVeXV9xpmk2KysLq7OE03x8G+PIb5VYFm6NBxpfrmtYvM+xH3qMSUVc3Bn+j7PsHd/AcSZkCJJ&#10;30tMtzgux2x2dpS/hHZLrgbagIaHr2uBirP+naMWX5dVlVYmP+iCj9HlERVOdkALJSNytvZoVh0J&#10;L7NqB6/XEbTJylP9fbWDLJpo9n7YvrQyj9856+EbWfwBAAD//wMAUEsDBBQABgAIAAAAIQCTJeU6&#10;4gAAAAsBAAAPAAAAZHJzL2Rvd25yZXYueG1sTI/BTsMwDIbvSLxDZCQuiCXtOthK02maNATHDYbY&#10;LWtMW5Y4VZNt5e3JTnCz5U+/v7+YD9awE/a+dSQhGQlgSJXTLdUS3t9W91NgPijSyjhCCT/oYV5e&#10;XxUq1+5MazxtQs1iCPlcSWhC6HLOfdWgVX7kOqR4+3K9VSGufc11r84x3BqeCvHArWopfmhUh8sG&#10;q8PmaCWYj/GOb7dLQa+r5Hk3Wb98ft9lUt7eDIsnYAGH8AfDRT+qQxmd9u5I2jMjIZ1kSUQlzKYz&#10;YBdAiCQDto/TOH0EXhb8f4fyFwAA//8DAFBLAQItABQABgAIAAAAIQC2gziS/gAAAOEBAAATAAAA&#10;AAAAAAAAAAAAAAAAAABbQ29udGVudF9UeXBlc10ueG1sUEsBAi0AFAAGAAgAAAAhADj9If/WAAAA&#10;lAEAAAsAAAAAAAAAAAAAAAAALwEAAF9yZWxzLy5yZWxzUEsBAi0AFAAGAAgAAAAhAB5N2QHPAQAA&#10;awMAAA4AAAAAAAAAAAAAAAAALgIAAGRycy9lMm9Eb2MueG1sUEsBAi0AFAAGAAgAAAAhAJMl5Tri&#10;AAAACwEAAA8AAAAAAAAAAAAAAAAAKQQAAGRycy9kb3ducmV2LnhtbFBLBQYAAAAABAAEAPMAAAA4&#10;BQAAAAA=&#10;">
          <v:path/>
          <v:fill on="f" focussize="0,0"/>
          <v:stroke on="f" joinstyle="miter"/>
          <v:imagedata o:title=""/>
          <o:lock v:ext="edit"/>
          <v:textbox inset="2.54mm,0mm,2.54mm,0mm">
            <w:txbxContent>
              <w:p>
                <w:pPr>
                  <w:spacing w:after="0" w:line="240" w:lineRule="auto"/>
                  <w:ind w:left="10" w:hangingChars="5"/>
                  <w:rPr>
                    <w:rFonts w:ascii="华文中宋" w:hAnsi="华文中宋" w:eastAsia="华文中宋"/>
                  </w:rPr>
                </w:pPr>
                <w:r>
                  <w:rPr>
                    <w:rFonts w:hint="eastAsia" w:asciiTheme="minorEastAsia" w:hAnsiTheme="minorEastAsia" w:eastAsiaTheme="minorEastAsia"/>
                    <w:sz w:val="21"/>
                  </w:rPr>
                  <w:t>中电建冀交高速公路投资发展有限公司风险分级管控与隐患排查治理实施</w:t>
                </w:r>
                <w:r>
                  <w:rPr>
                    <w:rFonts w:asciiTheme="minorEastAsia" w:hAnsiTheme="minorEastAsia" w:eastAsiaTheme="minorEastAsia"/>
                    <w:sz w:val="21"/>
                  </w:rPr>
                  <w:t>手册</w:t>
                </w:r>
                <w:r>
                  <w:rPr>
                    <w:rFonts w:hint="eastAsia" w:asciiTheme="minorEastAsia" w:hAnsiTheme="minorEastAsia" w:eastAsiaTheme="minorEastAsia"/>
                    <w:sz w:val="22"/>
                  </w:rPr>
                  <w:t xml:space="preserve"> </w:t>
                </w:r>
                <w:r>
                  <w:rPr>
                    <w:rFonts w:hint="eastAsia" w:ascii="华文中宋" w:hAnsi="华文中宋" w:eastAsia="华文中宋"/>
                    <w:sz w:val="22"/>
                  </w:rPr>
                  <w:t xml:space="preserve">                                                      </w:t>
                </w:r>
              </w:p>
            </w:txbxContent>
          </v:textbox>
        </v:shape>
      </w:pict>
    </w:r>
    <w:r>
      <w:rPr>
        <w:rFonts w:hint="eastAsia" w:ascii="华文中宋" w:hAnsi="华文中宋" w:eastAsia="华文中宋"/>
        <w:sz w:val="24"/>
      </w:rPr>
      <w:t xml:space="preserve">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single" w:color="auto" w:sz="6" w:space="11"/>
      </w:pBdr>
      <w:spacing w:after="0" w:line="240" w:lineRule="exact"/>
      <w:ind w:left="181" w:hanging="11"/>
      <w:jc w:val="left"/>
      <w:rPr>
        <w:rFonts w:ascii="华文中宋" w:hAnsi="华文中宋" w:eastAsia="华文中宋"/>
        <w:sz w:val="24"/>
      </w:rPr>
    </w:pPr>
    <w:r>
      <w:pict>
        <v:shape id="_x0000_s4099" o:spid="_x0000_s4099" o:spt="202" type="#_x0000_t202" style="position:absolute;left:0pt;margin-left:231.6pt;margin-top:49.45pt;height:16.9pt;width:373.65pt;mso-position-horizontal-relative:page;mso-position-vertical-relative:page;z-index:251662336;v-text-anchor:middle;mso-width-relative:margin;mso-height-relative:margin;" filled="f" stroked="f" coordsize="21600,21600" o:allowincell="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MN/zgEAAGsDAAAOAAAAZHJzL2Uyb0RvYy54bWysU0uOEzEQ3SNxB8t70ulMZz6tdEag0SAk&#10;BEgDB3DcdtpS22XKTrpzAbgBKzbsOVfOQdn5zAA7xMaxX1VevVdVvbgdbc+2CoMB1/ByMuVMOQmt&#10;ceuGf/p4/+KasxCFa0UPTjV8pwK/XT5/thh8rWbQQd8qZETiQj34hncx+rooguyUFWECXjkKakAr&#10;Ij1xXbQoBmK3fTGbTi+LAbD1CFKFQOjdIciXmV9rJeN7rYOKrG84aYv5xHyu0lksF6Jeo/CdkUcZ&#10;4h9UWGEcFT1T3Yko2AbNX1TWSIQAOk4k2AK0NlJlD+SmnP7h5qETXmUv1Jzgz20K/49Wvtt+QGZa&#10;mt2cMycszWj/7ev++8/9jy+surpIHRp8qCnxwVNqHF/BSNknPBCYjI8abfolS4zi1Ovdub9qjEwS&#10;WF1V8+rmgjNJsVlZXV7PE03x+G+PIb5WYFm6NBxpfrmtYvs2xEPqKSUVc3Bv+j7PsHe/AcSZkCJJ&#10;P0hMtziuxmz2bGsF7Y5cDbQBDQ+fNwIVZ/0bRy2+KasqrUx+0AWfoqsTKpzsgBZKRuRs49GsOxJe&#10;ZtUOXm4iaJOVp/qHakdZNNHs/bh9aWWevnPW4zey/AUAAP//AwBQSwMEFAAGAAgAAAAhAENyXO/j&#10;AAAACwEAAA8AAABkcnMvZG93bnJldi54bWxMj8FOwzAMhu9IvENkJC6IJW23sZWmE5o0BMcNhtgt&#10;a0xbSJyqybby9stOcLPlT7+/v1gM1rAj9r51JCEZCWBIldMt1RLe31b3M2A+KNLKOEIJv+hhUV5f&#10;FSrX7kRrPG5CzWII+VxJaELocs591aBVfuQ6pHj7cr1VIa59zXWvTjHcGp4KMeVWtRQ/NKrDZYPV&#10;z+ZgJZiPbMe326Wg11XyvJusXz6/78ZS3t4MT4/AAg7hD4aLflSHMjrt3YG0Z0bCeJqlEZUwn82B&#10;XYA0ERNg+zhl6QPwsuD/O5RnAAAA//8DAFBLAQItABQABgAIAAAAIQC2gziS/gAAAOEBAAATAAAA&#10;AAAAAAAAAAAAAAAAAABbQ29udGVudF9UeXBlc10ueG1sUEsBAi0AFAAGAAgAAAAhADj9If/WAAAA&#10;lAEAAAsAAAAAAAAAAAAAAAAALwEAAF9yZWxzLy5yZWxzUEsBAi0AFAAGAAgAAAAhANZ4w3/OAQAA&#10;awMAAA4AAAAAAAAAAAAAAAAALgIAAGRycy9lMm9Eb2MueG1sUEsBAi0AFAAGAAgAAAAhAENyXO/j&#10;AAAACwEAAA8AAAAAAAAAAAAAAAAAKAQAAGRycy9kb3ducmV2LnhtbFBLBQYAAAAABAAEAPMAAAA4&#10;BQAAAAA=&#10;">
          <v:path/>
          <v:fill on="f" focussize="0,0"/>
          <v:stroke on="f" joinstyle="miter"/>
          <v:imagedata o:title=""/>
          <o:lock v:ext="edit"/>
          <v:textbox inset="2.54mm,0mm,2.54mm,0mm">
            <w:txbxContent>
              <w:p>
                <w:pPr>
                  <w:spacing w:after="0" w:line="240" w:lineRule="auto"/>
                  <w:ind w:left="10" w:hangingChars="5"/>
                  <w:rPr>
                    <w:rFonts w:ascii="华文中宋" w:hAnsi="华文中宋" w:eastAsia="华文中宋"/>
                  </w:rPr>
                </w:pPr>
                <w:r>
                  <w:rPr>
                    <w:rFonts w:hint="eastAsia" w:asciiTheme="minorEastAsia" w:hAnsiTheme="minorEastAsia" w:eastAsiaTheme="minorEastAsia"/>
                    <w:sz w:val="21"/>
                  </w:rPr>
                  <w:t>中电建冀交高速公路投资发展有限公司风险分级管控与隐患排查治理实施</w:t>
                </w:r>
                <w:r>
                  <w:rPr>
                    <w:rFonts w:asciiTheme="minorEastAsia" w:hAnsiTheme="minorEastAsia" w:eastAsiaTheme="minorEastAsia"/>
                    <w:sz w:val="21"/>
                  </w:rPr>
                  <w:t>手册</w:t>
                </w:r>
                <w:r>
                  <w:rPr>
                    <w:rFonts w:hint="eastAsia" w:asciiTheme="minorEastAsia" w:hAnsiTheme="minorEastAsia" w:eastAsiaTheme="minorEastAsia"/>
                    <w:sz w:val="22"/>
                  </w:rPr>
                  <w:t xml:space="preserve"> </w:t>
                </w:r>
                <w:r>
                  <w:rPr>
                    <w:rFonts w:hint="eastAsia" w:ascii="华文中宋" w:hAnsi="华文中宋" w:eastAsia="华文中宋"/>
                    <w:sz w:val="22"/>
                  </w:rPr>
                  <w:t xml:space="preserve">                                                      </w:t>
                </w:r>
              </w:p>
            </w:txbxContent>
          </v:textbox>
        </v:shape>
      </w:pict>
    </w:r>
    <w:r>
      <w:rPr>
        <w:rFonts w:hint="eastAsia" w:ascii="华文中宋" w:hAnsi="华文中宋" w:eastAsia="华文中宋"/>
        <w:sz w:val="24"/>
      </w:rPr>
      <w:t xml:space="preserve">                                                           </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single" w:color="auto" w:sz="6" w:space="11"/>
      </w:pBdr>
      <w:spacing w:after="0" w:line="240" w:lineRule="exact"/>
      <w:ind w:left="181" w:hanging="11"/>
      <w:jc w:val="left"/>
      <w:rPr>
        <w:rFonts w:ascii="华文中宋" w:hAnsi="华文中宋" w:eastAsia="华文中宋"/>
        <w:sz w:val="24"/>
      </w:rPr>
    </w:pPr>
    <w:r>
      <w:pict>
        <v:shape id="_x0000_s4098" o:spid="_x0000_s4098" o:spt="202" type="#_x0000_t202" style="position:absolute;left:0pt;margin-left:217.85pt;margin-top:48.55pt;height:12.5pt;width:381.15pt;mso-position-horizontal-relative:page;mso-position-vertical-relative:page;z-index:251663360;v-text-anchor:middle;mso-width-relative:margin;mso-height-relative:margin;" filled="f" stroked="f" coordsize="21600,21600" o:allowincell="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a80zwEAAGsDAAAOAAAAZHJzL2Uyb0RvYy54bWysU0uOEzEQ3SNxB8t70t2hGSZROiPQaBAS&#10;AqSBAzhuO22p7TJlJ925ANyAFRv2c66cg7LzmQ87xMaxX1VevVdVvbgabc+2CoMB1/BqUnKmnITW&#10;uHXDv365eXHJWYjCtaIHpxq+U4FfLZ8/Wwx+rqbQQd8qZETiwnzwDe9i9POiCLJTVoQJeOUoqAGt&#10;iPTEddGiGIjd9sW0LC+KAbD1CFKFQOj1IciXmV9rJeMnrYOKrG84aYv5xHyu0lksF2K+RuE7I48y&#10;xD+osMI4KnqmuhZRsA2av6iskQgBdJxIsAVobaTKHshNVT5xc9sJr7IXak7w5zaF/0crP24/IzNt&#10;w6cVZ05YmtH+54/9r7v97++sfv0ydWjwYU6Jt55S4/gWRpr0CQ8EJuOjRpt+yRKjOPV6d+6vGiOT&#10;BNaXdTkrZ5xJilWvZuX0ItEU9//2GOI7BZalS8OR5pfbKrYfQjyknlJSMQc3pu/zDHv3CCDOhBRJ&#10;+kFiusVxNWaz9Un+CtoduRpoAxoevm0EKs76945aPKvqOq1MftAFH6KrEyqc7IAWSkbkbOPRrDsS&#10;XmXVDt5sImiTlaf6h2pHWTTR7P24fWllHr5z1v03svwDAAD//wMAUEsDBBQABgAIAAAAIQBZGUHP&#10;4gAAAAsBAAAPAAAAZHJzL2Rvd25yZXYueG1sTI/BTgIxEIbvJr5DMyZeDHS7gMC6XWJIMHoEwcit&#10;bMfd1Xa62RZY355y0ttM5ss/358vemvYCTvfOJIghgkwpNLphioJ2/fVYAbMB0VaGUco4Rc9LIrb&#10;m1xl2p1pjadNqFgMIZ8pCXUIbca5L2u0yg9dixRvX66zKsS1q7ju1DmGW8PTJHnkVjUUP9SqxWWN&#10;5c/maCWYj9Ge73bLhN5W4mU/Wb9+fj+Mpby/65+fgAXswx8MV/2oDkV0Orgjac+MhPFoMo2ohPlU&#10;ALsCYj6L7Q5xSlMBvMj5/w7FBQAA//8DAFBLAQItABQABgAIAAAAIQC2gziS/gAAAOEBAAATAAAA&#10;AAAAAAAAAAAAAAAAAABbQ29udGVudF9UeXBlc10ueG1sUEsBAi0AFAAGAAgAAAAhADj9If/WAAAA&#10;lAEAAAsAAAAAAAAAAAAAAAAALwEAAF9yZWxzLy5yZWxzUEsBAi0AFAAGAAgAAAAhAAyBrzTPAQAA&#10;awMAAA4AAAAAAAAAAAAAAAAALgIAAGRycy9lMm9Eb2MueG1sUEsBAi0AFAAGAAgAAAAhAFkZQc/i&#10;AAAACwEAAA8AAAAAAAAAAAAAAAAAKQQAAGRycy9kb3ducmV2LnhtbFBLBQYAAAAABAAEAPMAAAA4&#10;BQAAAAA=&#10;">
          <v:path/>
          <v:fill on="f" focussize="0,0"/>
          <v:stroke on="f" joinstyle="miter"/>
          <v:imagedata o:title=""/>
          <o:lock v:ext="edit"/>
          <v:textbox inset="2.54mm,0mm,2.54mm,0mm">
            <w:txbxContent>
              <w:p>
                <w:pPr>
                  <w:spacing w:after="0" w:line="240" w:lineRule="auto"/>
                  <w:ind w:left="10" w:hangingChars="5"/>
                  <w:rPr>
                    <w:rFonts w:ascii="华文中宋" w:hAnsi="华文中宋" w:eastAsia="华文中宋"/>
                  </w:rPr>
                </w:pPr>
                <w:r>
                  <w:rPr>
                    <w:rFonts w:hint="eastAsia" w:asciiTheme="minorEastAsia" w:hAnsiTheme="minorEastAsia" w:eastAsiaTheme="minorEastAsia"/>
                    <w:sz w:val="21"/>
                  </w:rPr>
                  <w:t>中电建冀交高速公路投资发展有限公司风险分级管控与隐患排查治理实施</w:t>
                </w:r>
                <w:r>
                  <w:rPr>
                    <w:rFonts w:asciiTheme="minorEastAsia" w:hAnsiTheme="minorEastAsia" w:eastAsiaTheme="minorEastAsia"/>
                    <w:sz w:val="21"/>
                  </w:rPr>
                  <w:t>手册</w:t>
                </w:r>
                <w:r>
                  <w:rPr>
                    <w:rFonts w:hint="eastAsia" w:asciiTheme="minorEastAsia" w:hAnsiTheme="minorEastAsia" w:eastAsiaTheme="minorEastAsia"/>
                    <w:sz w:val="22"/>
                  </w:rPr>
                  <w:t xml:space="preserve"> </w:t>
                </w:r>
                <w:r>
                  <w:rPr>
                    <w:rFonts w:hint="eastAsia" w:ascii="华文中宋" w:hAnsi="华文中宋" w:eastAsia="华文中宋"/>
                    <w:sz w:val="22"/>
                  </w:rPr>
                  <w:t xml:space="preserve">                                                      </w:t>
                </w:r>
              </w:p>
            </w:txbxContent>
          </v:textbox>
        </v:shape>
      </w:pict>
    </w:r>
    <w:r>
      <w:rPr>
        <w:rFonts w:hint="eastAsia" w:ascii="华文中宋" w:hAnsi="华文中宋" w:eastAsia="华文中宋"/>
        <w:sz w:val="24"/>
      </w:rPr>
      <w:t xml:space="preserve">                                                           </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single" w:color="auto" w:sz="6" w:space="11"/>
      </w:pBdr>
      <w:spacing w:after="0" w:line="240" w:lineRule="exact"/>
      <w:ind w:left="181" w:hanging="11"/>
      <w:jc w:val="left"/>
      <w:rPr>
        <w:rFonts w:ascii="华文中宋" w:hAnsi="华文中宋" w:eastAsia="华文中宋"/>
        <w:sz w:val="24"/>
      </w:rPr>
    </w:pPr>
    <w:r>
      <w:pict>
        <v:shape id="_x0000_s4097" o:spid="_x0000_s4097" o:spt="202" type="#_x0000_t202" style="position:absolute;left:0pt;margin-left:116.6pt;margin-top:59.85pt;height:12.5pt;width:381.15pt;mso-position-horizontal-relative:page;mso-position-vertical-relative:page;z-index:251664384;v-text-anchor:middle;mso-width-relative:margin;mso-height-relative:margin;" filled="f" stroked="f" coordsize="21600,21600" o:allowincell="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dbX0AEAAGsDAAAOAAAAZHJzL2Uyb0RvYy54bWysU0uOEzEQ3SNxB8t70t2ZnmESpTMCjQYh&#10;IUAaOIDjttOW2i5TdtKdC8ANWLFhP+fKOSg7nxlgh9g49qvKq/eqqhc3o+3ZVmEw4BpeTUrOlJPQ&#10;Grdu+OdPdy+uOQtRuFb04FTDdyrwm+XzZ4vBz9UUOuhbhYxIXJgPvuFdjH5eFEF2yoowAa8cBTWg&#10;FZGeuC5aFAOx276YluVVMQC2HkGqEAi9PQT5MvNrrWT8oHVQkfUNJ20xn5jPVTqL5ULM1yh8Z+RR&#10;hvgHFVYYR0XPVLciCrZB8xeVNRIhgI4TCbYArY1U2QO5qco/3Nx3wqvshZoT/LlN4f/Ryvfbj8hM&#10;2/DpBWdOWJrR/vu3/Y+H/c+vrH55kTo0+DCnxHtPqXF8DSNN+oQHApPxUaNNv2SJUZx6vTv3V42R&#10;SQLr67qclTPOJMWqy1k5vUo0xeO/PYb4RoFl6dJwpPnltortuxAPqaeUVMzBnen7PMPe/QYQZ0KK&#10;JP0gMd3iuBqz2cuT/BW0O3I10AY0PHzZCFSc9W8dtXhW1XVamfygCz5FVydUONkBLZSMyNnGo1l3&#10;JLzKqh282kTQJitP9Q/VjrJootn7cfvSyjx956zHb2T5CwAA//8DAFBLAwQUAAYACAAAACEAwl9U&#10;/OEAAAALAQAADwAAAGRycy9kb3ducmV2LnhtbEyPy07DMBBF90j8gzVIbBB1npSEOBWqVESXLRTR&#10;nRubJGCPo9htw98zrGA5c4/unKkWkzXspEffOxQQzyJgGhunemwFvL6sbu+B+SBRSeNQC/jWHhb1&#10;5UUlS+XOuNGnbWgZlaAvpYAuhKHk3DedttLP3KCRsg83WhloHFuuRnmmcmt4EkV33Moe6UInB73s&#10;dPO1PVoB5i3d891uGeF6FT/t883z++dNJsT11fT4ACzoKfzB8KtP6lCT08EdUXlmBCRpmhBKQVzM&#10;gRFRFHkO7ECbLJsDryv+/4f6BwAA//8DAFBLAQItABQABgAIAAAAIQC2gziS/gAAAOEBAAATAAAA&#10;AAAAAAAAAAAAAAAAAABbQ29udGVudF9UeXBlc10ueG1sUEsBAi0AFAAGAAgAAAAhADj9If/WAAAA&#10;lAEAAAsAAAAAAAAAAAAAAAAALwEAAF9yZWxzLy5yZWxzUEsBAi0AFAAGAAgAAAAhAKuF1tfQAQAA&#10;awMAAA4AAAAAAAAAAAAAAAAALgIAAGRycy9lMm9Eb2MueG1sUEsBAi0AFAAGAAgAAAAhAMJfVPzh&#10;AAAACwEAAA8AAAAAAAAAAAAAAAAAKgQAAGRycy9kb3ducmV2LnhtbFBLBQYAAAAABAAEAPMAAAA4&#10;BQAAAAA=&#10;">
          <v:path/>
          <v:fill on="f" focussize="0,0"/>
          <v:stroke on="f" joinstyle="miter"/>
          <v:imagedata o:title=""/>
          <o:lock v:ext="edit"/>
          <v:textbox inset="2.54mm,0mm,2.54mm,0mm">
            <w:txbxContent>
              <w:p>
                <w:pPr>
                  <w:spacing w:after="0" w:line="240" w:lineRule="auto"/>
                  <w:ind w:left="10" w:hangingChars="5"/>
                  <w:rPr>
                    <w:rFonts w:ascii="华文中宋" w:hAnsi="华文中宋" w:eastAsia="华文中宋"/>
                  </w:rPr>
                </w:pPr>
                <w:r>
                  <w:rPr>
                    <w:rFonts w:hint="eastAsia" w:asciiTheme="minorEastAsia" w:hAnsiTheme="minorEastAsia" w:eastAsiaTheme="minorEastAsia"/>
                    <w:sz w:val="21"/>
                  </w:rPr>
                  <w:t>中电建冀交高速公路投资发展有限公司风险分级管控与隐患排查治理实施</w:t>
                </w:r>
                <w:r>
                  <w:rPr>
                    <w:rFonts w:asciiTheme="minorEastAsia" w:hAnsiTheme="minorEastAsia" w:eastAsiaTheme="minorEastAsia"/>
                    <w:sz w:val="21"/>
                  </w:rPr>
                  <w:t>手册</w:t>
                </w:r>
                <w:r>
                  <w:rPr>
                    <w:rFonts w:hint="eastAsia" w:asciiTheme="minorEastAsia" w:hAnsiTheme="minorEastAsia" w:eastAsiaTheme="minorEastAsia"/>
                    <w:sz w:val="22"/>
                  </w:rPr>
                  <w:t xml:space="preserve"> </w:t>
                </w:r>
                <w:r>
                  <w:rPr>
                    <w:rFonts w:hint="eastAsia" w:ascii="华文中宋" w:hAnsi="华文中宋" w:eastAsia="华文中宋"/>
                    <w:sz w:val="22"/>
                  </w:rPr>
                  <w:t xml:space="preserve">                                                      </w:t>
                </w:r>
              </w:p>
            </w:txbxContent>
          </v:textbox>
        </v:shape>
      </w:pict>
    </w:r>
    <w:r>
      <w:rPr>
        <w:rFonts w:hint="eastAsia" w:ascii="华文中宋" w:hAnsi="华文中宋" w:eastAsia="华文中宋"/>
        <w:sz w:val="24"/>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5E838D4"/>
    <w:multiLevelType w:val="multilevel"/>
    <w:tmpl w:val="35E838D4"/>
    <w:lvl w:ilvl="0" w:tentative="0">
      <w:start w:val="1"/>
      <w:numFmt w:val="decimal"/>
      <w:lvlText w:val="%1."/>
      <w:lvlJc w:val="left"/>
      <w:pPr>
        <w:ind w:left="478" w:hanging="360"/>
      </w:pPr>
      <w:rPr>
        <w:rFonts w:hint="default"/>
      </w:rPr>
    </w:lvl>
    <w:lvl w:ilvl="1" w:tentative="0">
      <w:start w:val="1"/>
      <w:numFmt w:val="lowerLetter"/>
      <w:lvlText w:val="%2)"/>
      <w:lvlJc w:val="left"/>
      <w:pPr>
        <w:ind w:left="958" w:hanging="420"/>
      </w:pPr>
    </w:lvl>
    <w:lvl w:ilvl="2" w:tentative="0">
      <w:start w:val="1"/>
      <w:numFmt w:val="lowerRoman"/>
      <w:lvlText w:val="%3."/>
      <w:lvlJc w:val="right"/>
      <w:pPr>
        <w:ind w:left="1378" w:hanging="420"/>
      </w:pPr>
    </w:lvl>
    <w:lvl w:ilvl="3" w:tentative="0">
      <w:start w:val="1"/>
      <w:numFmt w:val="decimal"/>
      <w:lvlText w:val="%4."/>
      <w:lvlJc w:val="left"/>
      <w:pPr>
        <w:ind w:left="1798" w:hanging="420"/>
      </w:pPr>
    </w:lvl>
    <w:lvl w:ilvl="4" w:tentative="0">
      <w:start w:val="1"/>
      <w:numFmt w:val="lowerLetter"/>
      <w:lvlText w:val="%5)"/>
      <w:lvlJc w:val="left"/>
      <w:pPr>
        <w:ind w:left="2218" w:hanging="420"/>
      </w:pPr>
    </w:lvl>
    <w:lvl w:ilvl="5" w:tentative="0">
      <w:start w:val="1"/>
      <w:numFmt w:val="lowerRoman"/>
      <w:lvlText w:val="%6."/>
      <w:lvlJc w:val="right"/>
      <w:pPr>
        <w:ind w:left="2638" w:hanging="420"/>
      </w:pPr>
    </w:lvl>
    <w:lvl w:ilvl="6" w:tentative="0">
      <w:start w:val="1"/>
      <w:numFmt w:val="decimal"/>
      <w:lvlText w:val="%7."/>
      <w:lvlJc w:val="left"/>
      <w:pPr>
        <w:ind w:left="3058" w:hanging="420"/>
      </w:pPr>
    </w:lvl>
    <w:lvl w:ilvl="7" w:tentative="0">
      <w:start w:val="1"/>
      <w:numFmt w:val="lowerLetter"/>
      <w:lvlText w:val="%8)"/>
      <w:lvlJc w:val="left"/>
      <w:pPr>
        <w:ind w:left="3478" w:hanging="420"/>
      </w:pPr>
    </w:lvl>
    <w:lvl w:ilvl="8" w:tentative="0">
      <w:start w:val="1"/>
      <w:numFmt w:val="lowerRoman"/>
      <w:lvlText w:val="%9."/>
      <w:lvlJc w:val="right"/>
      <w:pPr>
        <w:ind w:left="3898"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hideSpellingErrors/>
  <w:documentProtection w:enforcement="0"/>
  <w:defaultTabStop w:val="420"/>
  <w:drawingGridHorizontalSpacing w:val="118"/>
  <w:drawingGridVerticalSpacing w:val="292"/>
  <w:displayHorizontalDrawingGridEvery w:val="0"/>
  <w:displayVerticalDrawingGridEvery w:val="2"/>
  <w:characterSpacingControl w:val="compressPunctuation"/>
  <w:noLineBreaksAfter w:lang="zh-CN" w:val="$([{£¥·‘“〈《「『【〔〖〝﹙﹛﹝＄（．［｛￡￥"/>
  <w:noLineBreaksBefore w:lang="zh-CN" w:val="!%),.:;&gt;?]}¢¨°·ˇˉ―‖’”…‰′″›℃∶、。〃〉》」』】〕〗〞︶︺︾﹀﹄﹚﹜﹞！＂％＇），．：；？］｀｜｝～￠"/>
  <w:hdrShapeDefaults>
    <o:shapelayout v:ext="edit">
      <o:idmap v:ext="edit" data="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nderlineTabInNumList/>
    <w:compatSetting w:name="compatibilityMode" w:uri="http://schemas.microsoft.com/office/word" w:val="12"/>
  </w:compat>
  <w:docVars>
    <w:docVar w:name="commondata" w:val="eyJoZGlkIjoiMjRmYWU2YTQ4YmFjZmU4NThjZDA1NzAzZTAyMDBhMDkifQ=="/>
  </w:docVars>
  <w:rsids>
    <w:rsidRoot w:val="00172A27"/>
    <w:rsid w:val="000002B9"/>
    <w:rsid w:val="0000060A"/>
    <w:rsid w:val="00001748"/>
    <w:rsid w:val="000025D2"/>
    <w:rsid w:val="00002700"/>
    <w:rsid w:val="000028D4"/>
    <w:rsid w:val="00005483"/>
    <w:rsid w:val="00005E8E"/>
    <w:rsid w:val="00006CDE"/>
    <w:rsid w:val="000076B0"/>
    <w:rsid w:val="0000799E"/>
    <w:rsid w:val="00007C02"/>
    <w:rsid w:val="00010357"/>
    <w:rsid w:val="000105D7"/>
    <w:rsid w:val="0001120C"/>
    <w:rsid w:val="00012E35"/>
    <w:rsid w:val="000135F9"/>
    <w:rsid w:val="0001410A"/>
    <w:rsid w:val="0001553F"/>
    <w:rsid w:val="00016F6F"/>
    <w:rsid w:val="00017D73"/>
    <w:rsid w:val="00020CB3"/>
    <w:rsid w:val="00021892"/>
    <w:rsid w:val="00021BB6"/>
    <w:rsid w:val="00022BB8"/>
    <w:rsid w:val="000233D6"/>
    <w:rsid w:val="00023851"/>
    <w:rsid w:val="00023FBD"/>
    <w:rsid w:val="00024E89"/>
    <w:rsid w:val="0002607F"/>
    <w:rsid w:val="00026246"/>
    <w:rsid w:val="0002698B"/>
    <w:rsid w:val="0003105C"/>
    <w:rsid w:val="000319F9"/>
    <w:rsid w:val="00032B6F"/>
    <w:rsid w:val="00033CEB"/>
    <w:rsid w:val="00035076"/>
    <w:rsid w:val="000354D4"/>
    <w:rsid w:val="00036CB3"/>
    <w:rsid w:val="0004053E"/>
    <w:rsid w:val="00040765"/>
    <w:rsid w:val="000408FF"/>
    <w:rsid w:val="0004191B"/>
    <w:rsid w:val="000423ED"/>
    <w:rsid w:val="00042B87"/>
    <w:rsid w:val="0004341D"/>
    <w:rsid w:val="00043C86"/>
    <w:rsid w:val="00043D84"/>
    <w:rsid w:val="00044043"/>
    <w:rsid w:val="000457C1"/>
    <w:rsid w:val="00046160"/>
    <w:rsid w:val="00046823"/>
    <w:rsid w:val="00046F4A"/>
    <w:rsid w:val="000470AF"/>
    <w:rsid w:val="00047103"/>
    <w:rsid w:val="00047E5F"/>
    <w:rsid w:val="00050D14"/>
    <w:rsid w:val="00051085"/>
    <w:rsid w:val="00051372"/>
    <w:rsid w:val="00052981"/>
    <w:rsid w:val="00052B91"/>
    <w:rsid w:val="00053183"/>
    <w:rsid w:val="00053538"/>
    <w:rsid w:val="000549A4"/>
    <w:rsid w:val="00055C8F"/>
    <w:rsid w:val="00055DC5"/>
    <w:rsid w:val="00055EB8"/>
    <w:rsid w:val="0005608F"/>
    <w:rsid w:val="000563DF"/>
    <w:rsid w:val="0005685D"/>
    <w:rsid w:val="00056872"/>
    <w:rsid w:val="000568B6"/>
    <w:rsid w:val="00060426"/>
    <w:rsid w:val="0006077F"/>
    <w:rsid w:val="000615AA"/>
    <w:rsid w:val="00063C5D"/>
    <w:rsid w:val="00063CCC"/>
    <w:rsid w:val="00064611"/>
    <w:rsid w:val="0006514A"/>
    <w:rsid w:val="000655DB"/>
    <w:rsid w:val="0006598E"/>
    <w:rsid w:val="00065CAA"/>
    <w:rsid w:val="000660B8"/>
    <w:rsid w:val="0006623E"/>
    <w:rsid w:val="00066758"/>
    <w:rsid w:val="00067307"/>
    <w:rsid w:val="0006735D"/>
    <w:rsid w:val="00067448"/>
    <w:rsid w:val="00067AF1"/>
    <w:rsid w:val="00070E44"/>
    <w:rsid w:val="00071F15"/>
    <w:rsid w:val="000720F0"/>
    <w:rsid w:val="000722FB"/>
    <w:rsid w:val="00073583"/>
    <w:rsid w:val="0007376C"/>
    <w:rsid w:val="000758C8"/>
    <w:rsid w:val="00075B1A"/>
    <w:rsid w:val="00076136"/>
    <w:rsid w:val="00077D64"/>
    <w:rsid w:val="000803D2"/>
    <w:rsid w:val="00081173"/>
    <w:rsid w:val="00081D2C"/>
    <w:rsid w:val="00082880"/>
    <w:rsid w:val="00082D47"/>
    <w:rsid w:val="00082EDE"/>
    <w:rsid w:val="00082F65"/>
    <w:rsid w:val="0008338A"/>
    <w:rsid w:val="00083E04"/>
    <w:rsid w:val="0008419E"/>
    <w:rsid w:val="00084476"/>
    <w:rsid w:val="00084C2A"/>
    <w:rsid w:val="000865F8"/>
    <w:rsid w:val="000875FA"/>
    <w:rsid w:val="000879D5"/>
    <w:rsid w:val="00090099"/>
    <w:rsid w:val="00090EC3"/>
    <w:rsid w:val="00090F11"/>
    <w:rsid w:val="000918B4"/>
    <w:rsid w:val="000936E5"/>
    <w:rsid w:val="0009384A"/>
    <w:rsid w:val="0009390F"/>
    <w:rsid w:val="00094723"/>
    <w:rsid w:val="000949AF"/>
    <w:rsid w:val="000949BF"/>
    <w:rsid w:val="00096B8F"/>
    <w:rsid w:val="00097EFF"/>
    <w:rsid w:val="000A036F"/>
    <w:rsid w:val="000A041D"/>
    <w:rsid w:val="000A1260"/>
    <w:rsid w:val="000A1934"/>
    <w:rsid w:val="000A1F09"/>
    <w:rsid w:val="000A2319"/>
    <w:rsid w:val="000A2643"/>
    <w:rsid w:val="000A36AA"/>
    <w:rsid w:val="000A4F04"/>
    <w:rsid w:val="000A523D"/>
    <w:rsid w:val="000A536D"/>
    <w:rsid w:val="000A6C06"/>
    <w:rsid w:val="000A77A2"/>
    <w:rsid w:val="000B07A7"/>
    <w:rsid w:val="000B1A88"/>
    <w:rsid w:val="000B1E50"/>
    <w:rsid w:val="000B3421"/>
    <w:rsid w:val="000B3603"/>
    <w:rsid w:val="000B36A3"/>
    <w:rsid w:val="000B3D2F"/>
    <w:rsid w:val="000B4BE5"/>
    <w:rsid w:val="000B6310"/>
    <w:rsid w:val="000B6330"/>
    <w:rsid w:val="000B7B1E"/>
    <w:rsid w:val="000B7B77"/>
    <w:rsid w:val="000C0246"/>
    <w:rsid w:val="000C0301"/>
    <w:rsid w:val="000C0405"/>
    <w:rsid w:val="000C0D11"/>
    <w:rsid w:val="000C12F0"/>
    <w:rsid w:val="000C14AF"/>
    <w:rsid w:val="000C2960"/>
    <w:rsid w:val="000C2B39"/>
    <w:rsid w:val="000C3798"/>
    <w:rsid w:val="000C3D71"/>
    <w:rsid w:val="000C41AC"/>
    <w:rsid w:val="000C4620"/>
    <w:rsid w:val="000C4AB5"/>
    <w:rsid w:val="000C4BF3"/>
    <w:rsid w:val="000C4D4C"/>
    <w:rsid w:val="000C5BA7"/>
    <w:rsid w:val="000C67F1"/>
    <w:rsid w:val="000C6A03"/>
    <w:rsid w:val="000C6A55"/>
    <w:rsid w:val="000C6E3F"/>
    <w:rsid w:val="000D023B"/>
    <w:rsid w:val="000D0978"/>
    <w:rsid w:val="000D0DB1"/>
    <w:rsid w:val="000D1550"/>
    <w:rsid w:val="000D277C"/>
    <w:rsid w:val="000D2890"/>
    <w:rsid w:val="000E0147"/>
    <w:rsid w:val="000E08B7"/>
    <w:rsid w:val="000E15A6"/>
    <w:rsid w:val="000E29BE"/>
    <w:rsid w:val="000E2C7F"/>
    <w:rsid w:val="000E32E9"/>
    <w:rsid w:val="000E3E9B"/>
    <w:rsid w:val="000E3FF4"/>
    <w:rsid w:val="000E431A"/>
    <w:rsid w:val="000E490B"/>
    <w:rsid w:val="000E50F3"/>
    <w:rsid w:val="000E52CC"/>
    <w:rsid w:val="000E7353"/>
    <w:rsid w:val="000E79B9"/>
    <w:rsid w:val="000E7CED"/>
    <w:rsid w:val="000F1A77"/>
    <w:rsid w:val="000F1FF0"/>
    <w:rsid w:val="000F213A"/>
    <w:rsid w:val="000F3236"/>
    <w:rsid w:val="000F3775"/>
    <w:rsid w:val="000F43EC"/>
    <w:rsid w:val="000F4BF7"/>
    <w:rsid w:val="000F52AD"/>
    <w:rsid w:val="000F5741"/>
    <w:rsid w:val="000F5AB4"/>
    <w:rsid w:val="000F5CC1"/>
    <w:rsid w:val="000F645C"/>
    <w:rsid w:val="000F788A"/>
    <w:rsid w:val="000F7FDD"/>
    <w:rsid w:val="00100045"/>
    <w:rsid w:val="00100F51"/>
    <w:rsid w:val="00101568"/>
    <w:rsid w:val="0010315A"/>
    <w:rsid w:val="0010320A"/>
    <w:rsid w:val="00104BE5"/>
    <w:rsid w:val="001059F2"/>
    <w:rsid w:val="00105CEB"/>
    <w:rsid w:val="001066AF"/>
    <w:rsid w:val="0010717D"/>
    <w:rsid w:val="0011034C"/>
    <w:rsid w:val="00111F63"/>
    <w:rsid w:val="001130D6"/>
    <w:rsid w:val="00113F88"/>
    <w:rsid w:val="0011400D"/>
    <w:rsid w:val="00114720"/>
    <w:rsid w:val="0011641D"/>
    <w:rsid w:val="00117199"/>
    <w:rsid w:val="001222A3"/>
    <w:rsid w:val="00122342"/>
    <w:rsid w:val="00122540"/>
    <w:rsid w:val="001227DE"/>
    <w:rsid w:val="00122FE5"/>
    <w:rsid w:val="00123225"/>
    <w:rsid w:val="00125432"/>
    <w:rsid w:val="00125C03"/>
    <w:rsid w:val="00125DE8"/>
    <w:rsid w:val="0012713A"/>
    <w:rsid w:val="00127C60"/>
    <w:rsid w:val="00130D49"/>
    <w:rsid w:val="00133CBA"/>
    <w:rsid w:val="00133F34"/>
    <w:rsid w:val="00134860"/>
    <w:rsid w:val="0013582B"/>
    <w:rsid w:val="00135BE7"/>
    <w:rsid w:val="00135E31"/>
    <w:rsid w:val="00137643"/>
    <w:rsid w:val="001402FA"/>
    <w:rsid w:val="0014070B"/>
    <w:rsid w:val="0014148C"/>
    <w:rsid w:val="001414AB"/>
    <w:rsid w:val="0014228F"/>
    <w:rsid w:val="00142826"/>
    <w:rsid w:val="00142F07"/>
    <w:rsid w:val="00143C6D"/>
    <w:rsid w:val="0014450B"/>
    <w:rsid w:val="0014492F"/>
    <w:rsid w:val="00145F97"/>
    <w:rsid w:val="00146AB0"/>
    <w:rsid w:val="00146C60"/>
    <w:rsid w:val="00147651"/>
    <w:rsid w:val="001477CC"/>
    <w:rsid w:val="00151E75"/>
    <w:rsid w:val="00152289"/>
    <w:rsid w:val="00152434"/>
    <w:rsid w:val="00153202"/>
    <w:rsid w:val="001540D2"/>
    <w:rsid w:val="00154373"/>
    <w:rsid w:val="00154C2D"/>
    <w:rsid w:val="00154F6D"/>
    <w:rsid w:val="00155F2A"/>
    <w:rsid w:val="00156356"/>
    <w:rsid w:val="001570DB"/>
    <w:rsid w:val="0016124F"/>
    <w:rsid w:val="00161290"/>
    <w:rsid w:val="0016257C"/>
    <w:rsid w:val="0016409F"/>
    <w:rsid w:val="00165EBD"/>
    <w:rsid w:val="00166329"/>
    <w:rsid w:val="001670A4"/>
    <w:rsid w:val="00167DB6"/>
    <w:rsid w:val="00167E8E"/>
    <w:rsid w:val="001727DD"/>
    <w:rsid w:val="00172A27"/>
    <w:rsid w:val="00172CA4"/>
    <w:rsid w:val="00172DD9"/>
    <w:rsid w:val="00173125"/>
    <w:rsid w:val="001740F3"/>
    <w:rsid w:val="001743C9"/>
    <w:rsid w:val="00174545"/>
    <w:rsid w:val="00174780"/>
    <w:rsid w:val="00174F14"/>
    <w:rsid w:val="001750D5"/>
    <w:rsid w:val="0017563E"/>
    <w:rsid w:val="0017570F"/>
    <w:rsid w:val="00175B2A"/>
    <w:rsid w:val="001765A6"/>
    <w:rsid w:val="00176B3E"/>
    <w:rsid w:val="0017785C"/>
    <w:rsid w:val="0018049A"/>
    <w:rsid w:val="00181333"/>
    <w:rsid w:val="00181679"/>
    <w:rsid w:val="001826AF"/>
    <w:rsid w:val="00182B6B"/>
    <w:rsid w:val="00182DEF"/>
    <w:rsid w:val="00182F1A"/>
    <w:rsid w:val="00184341"/>
    <w:rsid w:val="00184B87"/>
    <w:rsid w:val="00184C64"/>
    <w:rsid w:val="00185C63"/>
    <w:rsid w:val="00186FAD"/>
    <w:rsid w:val="00187921"/>
    <w:rsid w:val="00187B9B"/>
    <w:rsid w:val="00187C12"/>
    <w:rsid w:val="0019072C"/>
    <w:rsid w:val="0019137E"/>
    <w:rsid w:val="001928E2"/>
    <w:rsid w:val="00193C25"/>
    <w:rsid w:val="0019506B"/>
    <w:rsid w:val="00195D8F"/>
    <w:rsid w:val="00196762"/>
    <w:rsid w:val="001A03B6"/>
    <w:rsid w:val="001A1903"/>
    <w:rsid w:val="001A30D6"/>
    <w:rsid w:val="001A3169"/>
    <w:rsid w:val="001A366E"/>
    <w:rsid w:val="001A3FEF"/>
    <w:rsid w:val="001A4A1A"/>
    <w:rsid w:val="001A5761"/>
    <w:rsid w:val="001A6755"/>
    <w:rsid w:val="001A6ACA"/>
    <w:rsid w:val="001A786A"/>
    <w:rsid w:val="001A78A2"/>
    <w:rsid w:val="001A7DC3"/>
    <w:rsid w:val="001B194B"/>
    <w:rsid w:val="001B1C71"/>
    <w:rsid w:val="001B2722"/>
    <w:rsid w:val="001B28EC"/>
    <w:rsid w:val="001B3BAD"/>
    <w:rsid w:val="001B4E7B"/>
    <w:rsid w:val="001B5EE1"/>
    <w:rsid w:val="001B6183"/>
    <w:rsid w:val="001B6852"/>
    <w:rsid w:val="001B6F27"/>
    <w:rsid w:val="001B7267"/>
    <w:rsid w:val="001B7A95"/>
    <w:rsid w:val="001C0422"/>
    <w:rsid w:val="001C0698"/>
    <w:rsid w:val="001C1481"/>
    <w:rsid w:val="001C166F"/>
    <w:rsid w:val="001C17A9"/>
    <w:rsid w:val="001C1DFE"/>
    <w:rsid w:val="001C218C"/>
    <w:rsid w:val="001C2218"/>
    <w:rsid w:val="001C285B"/>
    <w:rsid w:val="001C3396"/>
    <w:rsid w:val="001C3622"/>
    <w:rsid w:val="001C386D"/>
    <w:rsid w:val="001C4712"/>
    <w:rsid w:val="001C4D9A"/>
    <w:rsid w:val="001C5885"/>
    <w:rsid w:val="001C5C8D"/>
    <w:rsid w:val="001C5F4C"/>
    <w:rsid w:val="001C6660"/>
    <w:rsid w:val="001C693C"/>
    <w:rsid w:val="001C6EC6"/>
    <w:rsid w:val="001C6FE3"/>
    <w:rsid w:val="001C7930"/>
    <w:rsid w:val="001D1585"/>
    <w:rsid w:val="001D1597"/>
    <w:rsid w:val="001D1633"/>
    <w:rsid w:val="001D23EE"/>
    <w:rsid w:val="001D2C73"/>
    <w:rsid w:val="001D330A"/>
    <w:rsid w:val="001D570E"/>
    <w:rsid w:val="001E0478"/>
    <w:rsid w:val="001E0A0E"/>
    <w:rsid w:val="001E0D09"/>
    <w:rsid w:val="001E179C"/>
    <w:rsid w:val="001E1BBB"/>
    <w:rsid w:val="001E2333"/>
    <w:rsid w:val="001E34E0"/>
    <w:rsid w:val="001E3866"/>
    <w:rsid w:val="001E3E0C"/>
    <w:rsid w:val="001E467A"/>
    <w:rsid w:val="001E4704"/>
    <w:rsid w:val="001E54B5"/>
    <w:rsid w:val="001E56BC"/>
    <w:rsid w:val="001E5BDE"/>
    <w:rsid w:val="001F03A0"/>
    <w:rsid w:val="001F0481"/>
    <w:rsid w:val="001F0BCA"/>
    <w:rsid w:val="001F1069"/>
    <w:rsid w:val="001F2219"/>
    <w:rsid w:val="001F2B28"/>
    <w:rsid w:val="001F3D3E"/>
    <w:rsid w:val="001F488E"/>
    <w:rsid w:val="001F4AFB"/>
    <w:rsid w:val="001F4C11"/>
    <w:rsid w:val="001F4F8B"/>
    <w:rsid w:val="001F5875"/>
    <w:rsid w:val="001F5951"/>
    <w:rsid w:val="001F5B7E"/>
    <w:rsid w:val="001F7108"/>
    <w:rsid w:val="001F71A4"/>
    <w:rsid w:val="001F7393"/>
    <w:rsid w:val="001F756D"/>
    <w:rsid w:val="001F7576"/>
    <w:rsid w:val="001F7FA1"/>
    <w:rsid w:val="00200140"/>
    <w:rsid w:val="0020044D"/>
    <w:rsid w:val="002004D2"/>
    <w:rsid w:val="00200551"/>
    <w:rsid w:val="00201E32"/>
    <w:rsid w:val="00202D35"/>
    <w:rsid w:val="00203F10"/>
    <w:rsid w:val="00204654"/>
    <w:rsid w:val="0020485A"/>
    <w:rsid w:val="00205863"/>
    <w:rsid w:val="00205E74"/>
    <w:rsid w:val="002068D7"/>
    <w:rsid w:val="00210CF9"/>
    <w:rsid w:val="00210F20"/>
    <w:rsid w:val="00211381"/>
    <w:rsid w:val="00212381"/>
    <w:rsid w:val="002129DE"/>
    <w:rsid w:val="00214B1B"/>
    <w:rsid w:val="00215519"/>
    <w:rsid w:val="0021580F"/>
    <w:rsid w:val="0021691E"/>
    <w:rsid w:val="00216A5E"/>
    <w:rsid w:val="002170DF"/>
    <w:rsid w:val="00221A78"/>
    <w:rsid w:val="00221B11"/>
    <w:rsid w:val="00222B78"/>
    <w:rsid w:val="00223213"/>
    <w:rsid w:val="0022327A"/>
    <w:rsid w:val="00225198"/>
    <w:rsid w:val="00225E6A"/>
    <w:rsid w:val="002262DC"/>
    <w:rsid w:val="0022641A"/>
    <w:rsid w:val="00226842"/>
    <w:rsid w:val="00226E00"/>
    <w:rsid w:val="00227401"/>
    <w:rsid w:val="00227424"/>
    <w:rsid w:val="00231F61"/>
    <w:rsid w:val="002329D6"/>
    <w:rsid w:val="00233CEF"/>
    <w:rsid w:val="00234164"/>
    <w:rsid w:val="00234666"/>
    <w:rsid w:val="002346FE"/>
    <w:rsid w:val="00234E1A"/>
    <w:rsid w:val="00234F60"/>
    <w:rsid w:val="00235656"/>
    <w:rsid w:val="0023589C"/>
    <w:rsid w:val="00235F35"/>
    <w:rsid w:val="00236A56"/>
    <w:rsid w:val="00237190"/>
    <w:rsid w:val="002400C6"/>
    <w:rsid w:val="0024024E"/>
    <w:rsid w:val="002407AF"/>
    <w:rsid w:val="00240A9C"/>
    <w:rsid w:val="00241292"/>
    <w:rsid w:val="00242554"/>
    <w:rsid w:val="00242CA0"/>
    <w:rsid w:val="0024351C"/>
    <w:rsid w:val="00243EDB"/>
    <w:rsid w:val="0024465F"/>
    <w:rsid w:val="002447E3"/>
    <w:rsid w:val="00245078"/>
    <w:rsid w:val="00245343"/>
    <w:rsid w:val="00245BC6"/>
    <w:rsid w:val="00245DEF"/>
    <w:rsid w:val="00246095"/>
    <w:rsid w:val="00250569"/>
    <w:rsid w:val="002510DC"/>
    <w:rsid w:val="00251265"/>
    <w:rsid w:val="00251810"/>
    <w:rsid w:val="00252386"/>
    <w:rsid w:val="00252BD9"/>
    <w:rsid w:val="0025301A"/>
    <w:rsid w:val="00253308"/>
    <w:rsid w:val="00253D6A"/>
    <w:rsid w:val="00253F11"/>
    <w:rsid w:val="00254721"/>
    <w:rsid w:val="0025563B"/>
    <w:rsid w:val="00255D5C"/>
    <w:rsid w:val="00256541"/>
    <w:rsid w:val="0025714C"/>
    <w:rsid w:val="0026057F"/>
    <w:rsid w:val="00260968"/>
    <w:rsid w:val="00262A18"/>
    <w:rsid w:val="002631E1"/>
    <w:rsid w:val="00263E9B"/>
    <w:rsid w:val="00264147"/>
    <w:rsid w:val="002642B2"/>
    <w:rsid w:val="00264853"/>
    <w:rsid w:val="00264BD2"/>
    <w:rsid w:val="00265CF1"/>
    <w:rsid w:val="0026611D"/>
    <w:rsid w:val="00267304"/>
    <w:rsid w:val="002679F4"/>
    <w:rsid w:val="00267C5C"/>
    <w:rsid w:val="002707E7"/>
    <w:rsid w:val="00271E95"/>
    <w:rsid w:val="00271F5F"/>
    <w:rsid w:val="002726E5"/>
    <w:rsid w:val="0027325B"/>
    <w:rsid w:val="0027361E"/>
    <w:rsid w:val="0027475B"/>
    <w:rsid w:val="00274C92"/>
    <w:rsid w:val="002753E8"/>
    <w:rsid w:val="002754C1"/>
    <w:rsid w:val="002759D1"/>
    <w:rsid w:val="002761DC"/>
    <w:rsid w:val="00280E15"/>
    <w:rsid w:val="00281795"/>
    <w:rsid w:val="00281D2D"/>
    <w:rsid w:val="00281E4C"/>
    <w:rsid w:val="002825DD"/>
    <w:rsid w:val="00283D46"/>
    <w:rsid w:val="00284320"/>
    <w:rsid w:val="0028457E"/>
    <w:rsid w:val="002849AF"/>
    <w:rsid w:val="00284D7A"/>
    <w:rsid w:val="00285002"/>
    <w:rsid w:val="00286116"/>
    <w:rsid w:val="002904D1"/>
    <w:rsid w:val="00291733"/>
    <w:rsid w:val="00291A36"/>
    <w:rsid w:val="00292D85"/>
    <w:rsid w:val="00293050"/>
    <w:rsid w:val="002933D7"/>
    <w:rsid w:val="00293C1A"/>
    <w:rsid w:val="00294895"/>
    <w:rsid w:val="002961E0"/>
    <w:rsid w:val="002964CB"/>
    <w:rsid w:val="0029689C"/>
    <w:rsid w:val="0029718C"/>
    <w:rsid w:val="00297521"/>
    <w:rsid w:val="002975FF"/>
    <w:rsid w:val="00297856"/>
    <w:rsid w:val="002A1224"/>
    <w:rsid w:val="002A1992"/>
    <w:rsid w:val="002A1FAD"/>
    <w:rsid w:val="002A445E"/>
    <w:rsid w:val="002A4554"/>
    <w:rsid w:val="002A69E4"/>
    <w:rsid w:val="002A6CD9"/>
    <w:rsid w:val="002A7174"/>
    <w:rsid w:val="002A747D"/>
    <w:rsid w:val="002B1EAD"/>
    <w:rsid w:val="002B226D"/>
    <w:rsid w:val="002B2A05"/>
    <w:rsid w:val="002B3505"/>
    <w:rsid w:val="002B3A58"/>
    <w:rsid w:val="002B3D84"/>
    <w:rsid w:val="002B5AA9"/>
    <w:rsid w:val="002B6297"/>
    <w:rsid w:val="002B69BD"/>
    <w:rsid w:val="002B7D7B"/>
    <w:rsid w:val="002C24CB"/>
    <w:rsid w:val="002C2B07"/>
    <w:rsid w:val="002C3148"/>
    <w:rsid w:val="002C36EF"/>
    <w:rsid w:val="002C3738"/>
    <w:rsid w:val="002C4FFD"/>
    <w:rsid w:val="002C5821"/>
    <w:rsid w:val="002D0974"/>
    <w:rsid w:val="002D268F"/>
    <w:rsid w:val="002D2807"/>
    <w:rsid w:val="002D2917"/>
    <w:rsid w:val="002D3570"/>
    <w:rsid w:val="002D3F60"/>
    <w:rsid w:val="002D3FB6"/>
    <w:rsid w:val="002D7254"/>
    <w:rsid w:val="002D7633"/>
    <w:rsid w:val="002D7793"/>
    <w:rsid w:val="002E05AD"/>
    <w:rsid w:val="002E08A1"/>
    <w:rsid w:val="002E206C"/>
    <w:rsid w:val="002E2C59"/>
    <w:rsid w:val="002E3708"/>
    <w:rsid w:val="002E3E38"/>
    <w:rsid w:val="002E6895"/>
    <w:rsid w:val="002E6C3D"/>
    <w:rsid w:val="002E6DA2"/>
    <w:rsid w:val="002E702C"/>
    <w:rsid w:val="002F0922"/>
    <w:rsid w:val="002F0F28"/>
    <w:rsid w:val="002F2CF5"/>
    <w:rsid w:val="002F32A7"/>
    <w:rsid w:val="002F3310"/>
    <w:rsid w:val="002F420C"/>
    <w:rsid w:val="002F4D68"/>
    <w:rsid w:val="002F4E04"/>
    <w:rsid w:val="002F4E3A"/>
    <w:rsid w:val="002F516E"/>
    <w:rsid w:val="002F6527"/>
    <w:rsid w:val="002F7571"/>
    <w:rsid w:val="00300031"/>
    <w:rsid w:val="0030006F"/>
    <w:rsid w:val="003009D9"/>
    <w:rsid w:val="00301028"/>
    <w:rsid w:val="00301494"/>
    <w:rsid w:val="003027E6"/>
    <w:rsid w:val="00303388"/>
    <w:rsid w:val="00304B6C"/>
    <w:rsid w:val="00307787"/>
    <w:rsid w:val="00307E48"/>
    <w:rsid w:val="00310003"/>
    <w:rsid w:val="00311170"/>
    <w:rsid w:val="0031132E"/>
    <w:rsid w:val="0031179C"/>
    <w:rsid w:val="003118C6"/>
    <w:rsid w:val="00312CCD"/>
    <w:rsid w:val="003135F3"/>
    <w:rsid w:val="0031369E"/>
    <w:rsid w:val="00314C3E"/>
    <w:rsid w:val="00316262"/>
    <w:rsid w:val="003164F5"/>
    <w:rsid w:val="00316D4F"/>
    <w:rsid w:val="00317442"/>
    <w:rsid w:val="00317B53"/>
    <w:rsid w:val="00317BFF"/>
    <w:rsid w:val="00317ED9"/>
    <w:rsid w:val="003206F1"/>
    <w:rsid w:val="0032216D"/>
    <w:rsid w:val="0032228A"/>
    <w:rsid w:val="00323187"/>
    <w:rsid w:val="003240D5"/>
    <w:rsid w:val="003243BA"/>
    <w:rsid w:val="00324532"/>
    <w:rsid w:val="00325434"/>
    <w:rsid w:val="003256CE"/>
    <w:rsid w:val="00325A0D"/>
    <w:rsid w:val="003263CD"/>
    <w:rsid w:val="003267A4"/>
    <w:rsid w:val="0032729F"/>
    <w:rsid w:val="0032774A"/>
    <w:rsid w:val="00327773"/>
    <w:rsid w:val="003277D9"/>
    <w:rsid w:val="00331C13"/>
    <w:rsid w:val="00331D95"/>
    <w:rsid w:val="003329FC"/>
    <w:rsid w:val="00333FE3"/>
    <w:rsid w:val="003342B8"/>
    <w:rsid w:val="00335E62"/>
    <w:rsid w:val="003360D4"/>
    <w:rsid w:val="00336321"/>
    <w:rsid w:val="0033675C"/>
    <w:rsid w:val="00336772"/>
    <w:rsid w:val="00336DDA"/>
    <w:rsid w:val="00341A00"/>
    <w:rsid w:val="00341E1D"/>
    <w:rsid w:val="00343DCF"/>
    <w:rsid w:val="0034448C"/>
    <w:rsid w:val="00347390"/>
    <w:rsid w:val="00347DD3"/>
    <w:rsid w:val="0035166D"/>
    <w:rsid w:val="00352CCA"/>
    <w:rsid w:val="0035581B"/>
    <w:rsid w:val="00356A25"/>
    <w:rsid w:val="00357881"/>
    <w:rsid w:val="00357E1E"/>
    <w:rsid w:val="00360410"/>
    <w:rsid w:val="00360C1C"/>
    <w:rsid w:val="00360E99"/>
    <w:rsid w:val="003615B9"/>
    <w:rsid w:val="00362008"/>
    <w:rsid w:val="00362744"/>
    <w:rsid w:val="00362997"/>
    <w:rsid w:val="003630DA"/>
    <w:rsid w:val="00363695"/>
    <w:rsid w:val="00363756"/>
    <w:rsid w:val="003641A0"/>
    <w:rsid w:val="00364561"/>
    <w:rsid w:val="00364D42"/>
    <w:rsid w:val="00365DFC"/>
    <w:rsid w:val="00366117"/>
    <w:rsid w:val="003675F9"/>
    <w:rsid w:val="00370440"/>
    <w:rsid w:val="00370C65"/>
    <w:rsid w:val="00370E17"/>
    <w:rsid w:val="00370E7E"/>
    <w:rsid w:val="00371733"/>
    <w:rsid w:val="00372472"/>
    <w:rsid w:val="003740B0"/>
    <w:rsid w:val="003747E3"/>
    <w:rsid w:val="003749C9"/>
    <w:rsid w:val="00375745"/>
    <w:rsid w:val="00376B8D"/>
    <w:rsid w:val="00380428"/>
    <w:rsid w:val="0038135C"/>
    <w:rsid w:val="00381942"/>
    <w:rsid w:val="0038209A"/>
    <w:rsid w:val="003830F4"/>
    <w:rsid w:val="00383136"/>
    <w:rsid w:val="0038396E"/>
    <w:rsid w:val="00383A05"/>
    <w:rsid w:val="00383CC1"/>
    <w:rsid w:val="00385FCB"/>
    <w:rsid w:val="0038698C"/>
    <w:rsid w:val="00386D8D"/>
    <w:rsid w:val="003876E8"/>
    <w:rsid w:val="003879E7"/>
    <w:rsid w:val="003904C9"/>
    <w:rsid w:val="00390852"/>
    <w:rsid w:val="00390A6F"/>
    <w:rsid w:val="0039147D"/>
    <w:rsid w:val="00391E6F"/>
    <w:rsid w:val="00392B93"/>
    <w:rsid w:val="0039382D"/>
    <w:rsid w:val="00394238"/>
    <w:rsid w:val="00394F99"/>
    <w:rsid w:val="003962ED"/>
    <w:rsid w:val="0039646E"/>
    <w:rsid w:val="00397617"/>
    <w:rsid w:val="003A0B20"/>
    <w:rsid w:val="003A0B39"/>
    <w:rsid w:val="003A1370"/>
    <w:rsid w:val="003A2DC1"/>
    <w:rsid w:val="003A3794"/>
    <w:rsid w:val="003A496C"/>
    <w:rsid w:val="003A4B0A"/>
    <w:rsid w:val="003A596D"/>
    <w:rsid w:val="003A5E32"/>
    <w:rsid w:val="003A615D"/>
    <w:rsid w:val="003A73B2"/>
    <w:rsid w:val="003A751B"/>
    <w:rsid w:val="003B02F3"/>
    <w:rsid w:val="003B24CB"/>
    <w:rsid w:val="003B2D0A"/>
    <w:rsid w:val="003B2F00"/>
    <w:rsid w:val="003B3566"/>
    <w:rsid w:val="003B533A"/>
    <w:rsid w:val="003B739B"/>
    <w:rsid w:val="003B79D0"/>
    <w:rsid w:val="003C0D3A"/>
    <w:rsid w:val="003C127C"/>
    <w:rsid w:val="003C1FE9"/>
    <w:rsid w:val="003C310D"/>
    <w:rsid w:val="003C3382"/>
    <w:rsid w:val="003C360B"/>
    <w:rsid w:val="003C3A1B"/>
    <w:rsid w:val="003C4AA9"/>
    <w:rsid w:val="003C5710"/>
    <w:rsid w:val="003C6651"/>
    <w:rsid w:val="003C6CEB"/>
    <w:rsid w:val="003C756E"/>
    <w:rsid w:val="003C7604"/>
    <w:rsid w:val="003D0149"/>
    <w:rsid w:val="003D0B7C"/>
    <w:rsid w:val="003D0CFE"/>
    <w:rsid w:val="003D129E"/>
    <w:rsid w:val="003D1A9E"/>
    <w:rsid w:val="003D1ADF"/>
    <w:rsid w:val="003D2200"/>
    <w:rsid w:val="003D5144"/>
    <w:rsid w:val="003D5BFC"/>
    <w:rsid w:val="003D64E8"/>
    <w:rsid w:val="003D7B30"/>
    <w:rsid w:val="003D7BF2"/>
    <w:rsid w:val="003E05F1"/>
    <w:rsid w:val="003E0ABA"/>
    <w:rsid w:val="003E1241"/>
    <w:rsid w:val="003E2D11"/>
    <w:rsid w:val="003E464E"/>
    <w:rsid w:val="003E52F3"/>
    <w:rsid w:val="003E5B86"/>
    <w:rsid w:val="003E6CAD"/>
    <w:rsid w:val="003E721A"/>
    <w:rsid w:val="003E7C15"/>
    <w:rsid w:val="003F1EC9"/>
    <w:rsid w:val="003F21FB"/>
    <w:rsid w:val="003F26E9"/>
    <w:rsid w:val="003F53CE"/>
    <w:rsid w:val="003F5E6C"/>
    <w:rsid w:val="003F657C"/>
    <w:rsid w:val="003F73D6"/>
    <w:rsid w:val="003F7B69"/>
    <w:rsid w:val="003F7BED"/>
    <w:rsid w:val="003F7F46"/>
    <w:rsid w:val="00400D82"/>
    <w:rsid w:val="004015FE"/>
    <w:rsid w:val="00401CAA"/>
    <w:rsid w:val="00403A61"/>
    <w:rsid w:val="004040BB"/>
    <w:rsid w:val="004040BE"/>
    <w:rsid w:val="0040460D"/>
    <w:rsid w:val="00406339"/>
    <w:rsid w:val="00406D77"/>
    <w:rsid w:val="0040778F"/>
    <w:rsid w:val="00407BF3"/>
    <w:rsid w:val="0041056C"/>
    <w:rsid w:val="004116A0"/>
    <w:rsid w:val="004133F3"/>
    <w:rsid w:val="00413CA7"/>
    <w:rsid w:val="0041437E"/>
    <w:rsid w:val="00414EF1"/>
    <w:rsid w:val="00415729"/>
    <w:rsid w:val="00417E90"/>
    <w:rsid w:val="004205EB"/>
    <w:rsid w:val="004212A1"/>
    <w:rsid w:val="00421348"/>
    <w:rsid w:val="00421EB4"/>
    <w:rsid w:val="004228B5"/>
    <w:rsid w:val="004229CC"/>
    <w:rsid w:val="00422B58"/>
    <w:rsid w:val="00424A92"/>
    <w:rsid w:val="00424C13"/>
    <w:rsid w:val="00424CDB"/>
    <w:rsid w:val="00424F2A"/>
    <w:rsid w:val="00425247"/>
    <w:rsid w:val="00425AC9"/>
    <w:rsid w:val="0042611E"/>
    <w:rsid w:val="00430160"/>
    <w:rsid w:val="00430948"/>
    <w:rsid w:val="00430B68"/>
    <w:rsid w:val="00432888"/>
    <w:rsid w:val="00433EB5"/>
    <w:rsid w:val="004347C3"/>
    <w:rsid w:val="00434999"/>
    <w:rsid w:val="004360C8"/>
    <w:rsid w:val="00437F66"/>
    <w:rsid w:val="00440AC7"/>
    <w:rsid w:val="004412C4"/>
    <w:rsid w:val="00441E8E"/>
    <w:rsid w:val="00442851"/>
    <w:rsid w:val="00442982"/>
    <w:rsid w:val="00443DC6"/>
    <w:rsid w:val="00444711"/>
    <w:rsid w:val="00444BDE"/>
    <w:rsid w:val="00446888"/>
    <w:rsid w:val="00446A37"/>
    <w:rsid w:val="00450A16"/>
    <w:rsid w:val="00451DC1"/>
    <w:rsid w:val="00452FAD"/>
    <w:rsid w:val="00453186"/>
    <w:rsid w:val="00453283"/>
    <w:rsid w:val="004537D8"/>
    <w:rsid w:val="0045420B"/>
    <w:rsid w:val="00454794"/>
    <w:rsid w:val="00454AE4"/>
    <w:rsid w:val="00454D43"/>
    <w:rsid w:val="004551C0"/>
    <w:rsid w:val="004554CA"/>
    <w:rsid w:val="00455B1D"/>
    <w:rsid w:val="00455CB2"/>
    <w:rsid w:val="00455ED2"/>
    <w:rsid w:val="00456748"/>
    <w:rsid w:val="00460505"/>
    <w:rsid w:val="00461C95"/>
    <w:rsid w:val="00461DFB"/>
    <w:rsid w:val="00465470"/>
    <w:rsid w:val="004658AD"/>
    <w:rsid w:val="004668E6"/>
    <w:rsid w:val="00470380"/>
    <w:rsid w:val="00470908"/>
    <w:rsid w:val="00471030"/>
    <w:rsid w:val="0047145B"/>
    <w:rsid w:val="00471A73"/>
    <w:rsid w:val="00472003"/>
    <w:rsid w:val="004722DB"/>
    <w:rsid w:val="004723DF"/>
    <w:rsid w:val="00473B4D"/>
    <w:rsid w:val="00473E8A"/>
    <w:rsid w:val="00475E87"/>
    <w:rsid w:val="00476170"/>
    <w:rsid w:val="0047688A"/>
    <w:rsid w:val="00477616"/>
    <w:rsid w:val="00480066"/>
    <w:rsid w:val="00480530"/>
    <w:rsid w:val="00480605"/>
    <w:rsid w:val="00480BDD"/>
    <w:rsid w:val="00481BE7"/>
    <w:rsid w:val="00482C2D"/>
    <w:rsid w:val="0048334F"/>
    <w:rsid w:val="0048419A"/>
    <w:rsid w:val="004850D1"/>
    <w:rsid w:val="00485B17"/>
    <w:rsid w:val="00485BB4"/>
    <w:rsid w:val="00486FE0"/>
    <w:rsid w:val="004871C4"/>
    <w:rsid w:val="00487B62"/>
    <w:rsid w:val="00490249"/>
    <w:rsid w:val="00492795"/>
    <w:rsid w:val="00494425"/>
    <w:rsid w:val="00494552"/>
    <w:rsid w:val="004956F4"/>
    <w:rsid w:val="00495BCB"/>
    <w:rsid w:val="00496702"/>
    <w:rsid w:val="00496ABD"/>
    <w:rsid w:val="00496E02"/>
    <w:rsid w:val="0049705F"/>
    <w:rsid w:val="00497727"/>
    <w:rsid w:val="004A0554"/>
    <w:rsid w:val="004A0BA5"/>
    <w:rsid w:val="004A17B7"/>
    <w:rsid w:val="004A336D"/>
    <w:rsid w:val="004A36FE"/>
    <w:rsid w:val="004A43E5"/>
    <w:rsid w:val="004A5874"/>
    <w:rsid w:val="004A5EF0"/>
    <w:rsid w:val="004A637E"/>
    <w:rsid w:val="004A664F"/>
    <w:rsid w:val="004A6A85"/>
    <w:rsid w:val="004A6ECB"/>
    <w:rsid w:val="004B0CAE"/>
    <w:rsid w:val="004B1082"/>
    <w:rsid w:val="004B2C43"/>
    <w:rsid w:val="004B2F9B"/>
    <w:rsid w:val="004B3619"/>
    <w:rsid w:val="004B36AB"/>
    <w:rsid w:val="004B42E4"/>
    <w:rsid w:val="004B4791"/>
    <w:rsid w:val="004B4813"/>
    <w:rsid w:val="004B66FF"/>
    <w:rsid w:val="004B6B33"/>
    <w:rsid w:val="004B6FB5"/>
    <w:rsid w:val="004B73C6"/>
    <w:rsid w:val="004B73EA"/>
    <w:rsid w:val="004B75CE"/>
    <w:rsid w:val="004B7751"/>
    <w:rsid w:val="004C04F2"/>
    <w:rsid w:val="004C055F"/>
    <w:rsid w:val="004C095B"/>
    <w:rsid w:val="004C0CDD"/>
    <w:rsid w:val="004C101A"/>
    <w:rsid w:val="004C12E4"/>
    <w:rsid w:val="004C379E"/>
    <w:rsid w:val="004C3F7A"/>
    <w:rsid w:val="004C5482"/>
    <w:rsid w:val="004C5FBD"/>
    <w:rsid w:val="004C7344"/>
    <w:rsid w:val="004D04E4"/>
    <w:rsid w:val="004D08FC"/>
    <w:rsid w:val="004D092C"/>
    <w:rsid w:val="004D2340"/>
    <w:rsid w:val="004D3AAC"/>
    <w:rsid w:val="004D447A"/>
    <w:rsid w:val="004D4A67"/>
    <w:rsid w:val="004D4D07"/>
    <w:rsid w:val="004D5762"/>
    <w:rsid w:val="004D5E82"/>
    <w:rsid w:val="004D60F4"/>
    <w:rsid w:val="004D6242"/>
    <w:rsid w:val="004D6407"/>
    <w:rsid w:val="004E01B4"/>
    <w:rsid w:val="004E029A"/>
    <w:rsid w:val="004E0C85"/>
    <w:rsid w:val="004E0D40"/>
    <w:rsid w:val="004E1C28"/>
    <w:rsid w:val="004E1C31"/>
    <w:rsid w:val="004E2A04"/>
    <w:rsid w:val="004E2AAF"/>
    <w:rsid w:val="004E306D"/>
    <w:rsid w:val="004E325A"/>
    <w:rsid w:val="004E36CE"/>
    <w:rsid w:val="004E3F41"/>
    <w:rsid w:val="004E607C"/>
    <w:rsid w:val="004E61BC"/>
    <w:rsid w:val="004E61EF"/>
    <w:rsid w:val="004E75EA"/>
    <w:rsid w:val="004E7AA8"/>
    <w:rsid w:val="004E7B1B"/>
    <w:rsid w:val="004F0B4E"/>
    <w:rsid w:val="004F0B85"/>
    <w:rsid w:val="004F1704"/>
    <w:rsid w:val="004F17FC"/>
    <w:rsid w:val="004F3F0F"/>
    <w:rsid w:val="004F44A6"/>
    <w:rsid w:val="004F5C88"/>
    <w:rsid w:val="004F5E98"/>
    <w:rsid w:val="004F6109"/>
    <w:rsid w:val="004F61A5"/>
    <w:rsid w:val="004F7F89"/>
    <w:rsid w:val="005023B9"/>
    <w:rsid w:val="00502624"/>
    <w:rsid w:val="00502921"/>
    <w:rsid w:val="00502F08"/>
    <w:rsid w:val="00503E3A"/>
    <w:rsid w:val="00504167"/>
    <w:rsid w:val="00504ADB"/>
    <w:rsid w:val="00505E67"/>
    <w:rsid w:val="00506142"/>
    <w:rsid w:val="005066C1"/>
    <w:rsid w:val="00506840"/>
    <w:rsid w:val="005101AA"/>
    <w:rsid w:val="00512474"/>
    <w:rsid w:val="00513073"/>
    <w:rsid w:val="00513FB7"/>
    <w:rsid w:val="00514162"/>
    <w:rsid w:val="00514507"/>
    <w:rsid w:val="00514EDF"/>
    <w:rsid w:val="0051657E"/>
    <w:rsid w:val="00521CB1"/>
    <w:rsid w:val="00521EA9"/>
    <w:rsid w:val="00522860"/>
    <w:rsid w:val="00522B71"/>
    <w:rsid w:val="0052334C"/>
    <w:rsid w:val="0052364B"/>
    <w:rsid w:val="00524253"/>
    <w:rsid w:val="00524A84"/>
    <w:rsid w:val="00525325"/>
    <w:rsid w:val="0052595E"/>
    <w:rsid w:val="00525EC1"/>
    <w:rsid w:val="00526615"/>
    <w:rsid w:val="00526A5B"/>
    <w:rsid w:val="00527C19"/>
    <w:rsid w:val="00527C3A"/>
    <w:rsid w:val="005323C2"/>
    <w:rsid w:val="005323CC"/>
    <w:rsid w:val="00532835"/>
    <w:rsid w:val="0053317A"/>
    <w:rsid w:val="00534223"/>
    <w:rsid w:val="005345C6"/>
    <w:rsid w:val="00536D58"/>
    <w:rsid w:val="0053715D"/>
    <w:rsid w:val="00540FE7"/>
    <w:rsid w:val="005414D8"/>
    <w:rsid w:val="00541FDA"/>
    <w:rsid w:val="00542AEB"/>
    <w:rsid w:val="00543F40"/>
    <w:rsid w:val="00544169"/>
    <w:rsid w:val="00544D4F"/>
    <w:rsid w:val="0054556A"/>
    <w:rsid w:val="00545DD8"/>
    <w:rsid w:val="005463EC"/>
    <w:rsid w:val="00546B7E"/>
    <w:rsid w:val="0054713E"/>
    <w:rsid w:val="00547C0F"/>
    <w:rsid w:val="00547D09"/>
    <w:rsid w:val="00550306"/>
    <w:rsid w:val="00550562"/>
    <w:rsid w:val="005519A2"/>
    <w:rsid w:val="00551ED0"/>
    <w:rsid w:val="005522B8"/>
    <w:rsid w:val="00553096"/>
    <w:rsid w:val="0055567A"/>
    <w:rsid w:val="00555A81"/>
    <w:rsid w:val="00556BCE"/>
    <w:rsid w:val="005611C6"/>
    <w:rsid w:val="005617C0"/>
    <w:rsid w:val="00561E2F"/>
    <w:rsid w:val="00562187"/>
    <w:rsid w:val="005622A1"/>
    <w:rsid w:val="00563F66"/>
    <w:rsid w:val="00564538"/>
    <w:rsid w:val="0056480E"/>
    <w:rsid w:val="00564BE1"/>
    <w:rsid w:val="005676BA"/>
    <w:rsid w:val="0056789A"/>
    <w:rsid w:val="005678B9"/>
    <w:rsid w:val="005703A7"/>
    <w:rsid w:val="00570869"/>
    <w:rsid w:val="00571942"/>
    <w:rsid w:val="00571E4C"/>
    <w:rsid w:val="00572153"/>
    <w:rsid w:val="0057455B"/>
    <w:rsid w:val="00575801"/>
    <w:rsid w:val="005759A9"/>
    <w:rsid w:val="00575D10"/>
    <w:rsid w:val="005760C5"/>
    <w:rsid w:val="00576D56"/>
    <w:rsid w:val="00577451"/>
    <w:rsid w:val="00577CA8"/>
    <w:rsid w:val="005806AC"/>
    <w:rsid w:val="00580954"/>
    <w:rsid w:val="00581498"/>
    <w:rsid w:val="0058264B"/>
    <w:rsid w:val="00582A7A"/>
    <w:rsid w:val="00582D2D"/>
    <w:rsid w:val="00582FE4"/>
    <w:rsid w:val="0058354B"/>
    <w:rsid w:val="00583722"/>
    <w:rsid w:val="00584394"/>
    <w:rsid w:val="00584AC7"/>
    <w:rsid w:val="005852D0"/>
    <w:rsid w:val="005855EB"/>
    <w:rsid w:val="005861D9"/>
    <w:rsid w:val="005874F5"/>
    <w:rsid w:val="00587FE9"/>
    <w:rsid w:val="0059069C"/>
    <w:rsid w:val="00590916"/>
    <w:rsid w:val="005912E5"/>
    <w:rsid w:val="00591E35"/>
    <w:rsid w:val="0059345B"/>
    <w:rsid w:val="005935DE"/>
    <w:rsid w:val="005935F6"/>
    <w:rsid w:val="00594A26"/>
    <w:rsid w:val="00595481"/>
    <w:rsid w:val="00595EC8"/>
    <w:rsid w:val="0059725C"/>
    <w:rsid w:val="0059731E"/>
    <w:rsid w:val="00597380"/>
    <w:rsid w:val="005975A7"/>
    <w:rsid w:val="005A06AD"/>
    <w:rsid w:val="005A1F87"/>
    <w:rsid w:val="005A3F34"/>
    <w:rsid w:val="005A4E38"/>
    <w:rsid w:val="005A59B3"/>
    <w:rsid w:val="005A6C7B"/>
    <w:rsid w:val="005A739E"/>
    <w:rsid w:val="005B007E"/>
    <w:rsid w:val="005B290A"/>
    <w:rsid w:val="005B2A71"/>
    <w:rsid w:val="005B2D0E"/>
    <w:rsid w:val="005B3C75"/>
    <w:rsid w:val="005B4861"/>
    <w:rsid w:val="005B4ADD"/>
    <w:rsid w:val="005B4BB8"/>
    <w:rsid w:val="005B4E9A"/>
    <w:rsid w:val="005C0490"/>
    <w:rsid w:val="005C16EE"/>
    <w:rsid w:val="005C1C91"/>
    <w:rsid w:val="005C20A6"/>
    <w:rsid w:val="005C2946"/>
    <w:rsid w:val="005C3153"/>
    <w:rsid w:val="005C367E"/>
    <w:rsid w:val="005C399E"/>
    <w:rsid w:val="005C3C10"/>
    <w:rsid w:val="005C3E35"/>
    <w:rsid w:val="005C467A"/>
    <w:rsid w:val="005C4B43"/>
    <w:rsid w:val="005C5DAE"/>
    <w:rsid w:val="005C60F7"/>
    <w:rsid w:val="005C66F6"/>
    <w:rsid w:val="005C69FC"/>
    <w:rsid w:val="005D1300"/>
    <w:rsid w:val="005D23BC"/>
    <w:rsid w:val="005D28BA"/>
    <w:rsid w:val="005D5873"/>
    <w:rsid w:val="005D678C"/>
    <w:rsid w:val="005D6FFD"/>
    <w:rsid w:val="005D70BE"/>
    <w:rsid w:val="005D7493"/>
    <w:rsid w:val="005D76C4"/>
    <w:rsid w:val="005D7DAE"/>
    <w:rsid w:val="005E082D"/>
    <w:rsid w:val="005E0E10"/>
    <w:rsid w:val="005E2AFD"/>
    <w:rsid w:val="005E432E"/>
    <w:rsid w:val="005E4C38"/>
    <w:rsid w:val="005E54C2"/>
    <w:rsid w:val="005E62C7"/>
    <w:rsid w:val="005E64A6"/>
    <w:rsid w:val="005E696C"/>
    <w:rsid w:val="005E6B21"/>
    <w:rsid w:val="005E7122"/>
    <w:rsid w:val="005E7361"/>
    <w:rsid w:val="005E7511"/>
    <w:rsid w:val="005E7DB0"/>
    <w:rsid w:val="005F0712"/>
    <w:rsid w:val="005F0DD1"/>
    <w:rsid w:val="005F210E"/>
    <w:rsid w:val="005F37CF"/>
    <w:rsid w:val="005F40BD"/>
    <w:rsid w:val="005F40DB"/>
    <w:rsid w:val="005F4495"/>
    <w:rsid w:val="005F4BE1"/>
    <w:rsid w:val="005F514C"/>
    <w:rsid w:val="005F5E47"/>
    <w:rsid w:val="005F5F65"/>
    <w:rsid w:val="005F67AD"/>
    <w:rsid w:val="005F6FE4"/>
    <w:rsid w:val="005F7E1D"/>
    <w:rsid w:val="006011C1"/>
    <w:rsid w:val="00601B28"/>
    <w:rsid w:val="00602E7E"/>
    <w:rsid w:val="006030EE"/>
    <w:rsid w:val="0060381D"/>
    <w:rsid w:val="00604AD8"/>
    <w:rsid w:val="00604FE6"/>
    <w:rsid w:val="00605DC9"/>
    <w:rsid w:val="00607B05"/>
    <w:rsid w:val="00607C28"/>
    <w:rsid w:val="006123EF"/>
    <w:rsid w:val="00612419"/>
    <w:rsid w:val="00612A06"/>
    <w:rsid w:val="00612AE7"/>
    <w:rsid w:val="00612B63"/>
    <w:rsid w:val="00612EC2"/>
    <w:rsid w:val="0061440A"/>
    <w:rsid w:val="00614E2F"/>
    <w:rsid w:val="00615239"/>
    <w:rsid w:val="0061579B"/>
    <w:rsid w:val="00615F94"/>
    <w:rsid w:val="0061660C"/>
    <w:rsid w:val="00616C1F"/>
    <w:rsid w:val="00616FC4"/>
    <w:rsid w:val="00617237"/>
    <w:rsid w:val="006202DE"/>
    <w:rsid w:val="00620425"/>
    <w:rsid w:val="00620584"/>
    <w:rsid w:val="00620820"/>
    <w:rsid w:val="00621D3A"/>
    <w:rsid w:val="00621F91"/>
    <w:rsid w:val="00622A5C"/>
    <w:rsid w:val="00622A66"/>
    <w:rsid w:val="0062374B"/>
    <w:rsid w:val="006243A8"/>
    <w:rsid w:val="0062457E"/>
    <w:rsid w:val="00625481"/>
    <w:rsid w:val="00625D1A"/>
    <w:rsid w:val="0062624A"/>
    <w:rsid w:val="00626C06"/>
    <w:rsid w:val="00627226"/>
    <w:rsid w:val="0063055C"/>
    <w:rsid w:val="006306CB"/>
    <w:rsid w:val="00630782"/>
    <w:rsid w:val="00630E81"/>
    <w:rsid w:val="0063105D"/>
    <w:rsid w:val="006323E6"/>
    <w:rsid w:val="00632565"/>
    <w:rsid w:val="00633472"/>
    <w:rsid w:val="006339BC"/>
    <w:rsid w:val="00634035"/>
    <w:rsid w:val="0063404C"/>
    <w:rsid w:val="00634488"/>
    <w:rsid w:val="0063451B"/>
    <w:rsid w:val="0063563A"/>
    <w:rsid w:val="00635C21"/>
    <w:rsid w:val="00635C71"/>
    <w:rsid w:val="00635E7B"/>
    <w:rsid w:val="00635ED9"/>
    <w:rsid w:val="00636737"/>
    <w:rsid w:val="00640201"/>
    <w:rsid w:val="006413E2"/>
    <w:rsid w:val="006416CC"/>
    <w:rsid w:val="00642C1E"/>
    <w:rsid w:val="00642D92"/>
    <w:rsid w:val="00643011"/>
    <w:rsid w:val="006435FD"/>
    <w:rsid w:val="00643A45"/>
    <w:rsid w:val="00644DBD"/>
    <w:rsid w:val="006450DE"/>
    <w:rsid w:val="0064552B"/>
    <w:rsid w:val="006457AA"/>
    <w:rsid w:val="00645D5A"/>
    <w:rsid w:val="00646B6E"/>
    <w:rsid w:val="00646D31"/>
    <w:rsid w:val="00647EDD"/>
    <w:rsid w:val="00651477"/>
    <w:rsid w:val="006536DB"/>
    <w:rsid w:val="0065378B"/>
    <w:rsid w:val="00653A02"/>
    <w:rsid w:val="00654043"/>
    <w:rsid w:val="00654252"/>
    <w:rsid w:val="006547B8"/>
    <w:rsid w:val="00654CEF"/>
    <w:rsid w:val="00655032"/>
    <w:rsid w:val="006554B2"/>
    <w:rsid w:val="00655B0E"/>
    <w:rsid w:val="00655B56"/>
    <w:rsid w:val="00655D86"/>
    <w:rsid w:val="00656ECF"/>
    <w:rsid w:val="006573AE"/>
    <w:rsid w:val="006576B3"/>
    <w:rsid w:val="00657CA4"/>
    <w:rsid w:val="00660C13"/>
    <w:rsid w:val="00661680"/>
    <w:rsid w:val="006622B3"/>
    <w:rsid w:val="00662481"/>
    <w:rsid w:val="00663009"/>
    <w:rsid w:val="00664007"/>
    <w:rsid w:val="006656FA"/>
    <w:rsid w:val="0066572A"/>
    <w:rsid w:val="00665AF6"/>
    <w:rsid w:val="00665AFB"/>
    <w:rsid w:val="006666A8"/>
    <w:rsid w:val="00666949"/>
    <w:rsid w:val="00666B25"/>
    <w:rsid w:val="00667E5A"/>
    <w:rsid w:val="006718CF"/>
    <w:rsid w:val="00673146"/>
    <w:rsid w:val="00673FEA"/>
    <w:rsid w:val="00674BD5"/>
    <w:rsid w:val="0067519C"/>
    <w:rsid w:val="006769DB"/>
    <w:rsid w:val="00676C52"/>
    <w:rsid w:val="0067767A"/>
    <w:rsid w:val="006808B4"/>
    <w:rsid w:val="00681ED8"/>
    <w:rsid w:val="00681F5A"/>
    <w:rsid w:val="00682834"/>
    <w:rsid w:val="00682E4D"/>
    <w:rsid w:val="006832E2"/>
    <w:rsid w:val="00683428"/>
    <w:rsid w:val="006836F2"/>
    <w:rsid w:val="00683BE3"/>
    <w:rsid w:val="0068490D"/>
    <w:rsid w:val="00684963"/>
    <w:rsid w:val="00684C14"/>
    <w:rsid w:val="00684F4A"/>
    <w:rsid w:val="0068545B"/>
    <w:rsid w:val="006865D3"/>
    <w:rsid w:val="00686A81"/>
    <w:rsid w:val="0069039D"/>
    <w:rsid w:val="006909C9"/>
    <w:rsid w:val="00691E1F"/>
    <w:rsid w:val="0069260D"/>
    <w:rsid w:val="00693A99"/>
    <w:rsid w:val="00693B2D"/>
    <w:rsid w:val="006955CE"/>
    <w:rsid w:val="006965C1"/>
    <w:rsid w:val="00696F8E"/>
    <w:rsid w:val="0069715E"/>
    <w:rsid w:val="006971EC"/>
    <w:rsid w:val="00697565"/>
    <w:rsid w:val="006A078D"/>
    <w:rsid w:val="006A0D52"/>
    <w:rsid w:val="006A0FB4"/>
    <w:rsid w:val="006A3104"/>
    <w:rsid w:val="006A4359"/>
    <w:rsid w:val="006A50B8"/>
    <w:rsid w:val="006A5A0A"/>
    <w:rsid w:val="006A7C26"/>
    <w:rsid w:val="006B01B2"/>
    <w:rsid w:val="006B020F"/>
    <w:rsid w:val="006B032A"/>
    <w:rsid w:val="006B0445"/>
    <w:rsid w:val="006B0A17"/>
    <w:rsid w:val="006B170A"/>
    <w:rsid w:val="006B178F"/>
    <w:rsid w:val="006B32C0"/>
    <w:rsid w:val="006B3841"/>
    <w:rsid w:val="006B39EE"/>
    <w:rsid w:val="006B3B0F"/>
    <w:rsid w:val="006B3BFE"/>
    <w:rsid w:val="006B41D2"/>
    <w:rsid w:val="006B66A4"/>
    <w:rsid w:val="006B68F2"/>
    <w:rsid w:val="006B6A47"/>
    <w:rsid w:val="006B6B60"/>
    <w:rsid w:val="006B7182"/>
    <w:rsid w:val="006B7EE0"/>
    <w:rsid w:val="006C0733"/>
    <w:rsid w:val="006C08B3"/>
    <w:rsid w:val="006C0D2B"/>
    <w:rsid w:val="006C3715"/>
    <w:rsid w:val="006C3DE9"/>
    <w:rsid w:val="006C4060"/>
    <w:rsid w:val="006C4FC7"/>
    <w:rsid w:val="006C4FE0"/>
    <w:rsid w:val="006C7130"/>
    <w:rsid w:val="006C7B30"/>
    <w:rsid w:val="006D1D9C"/>
    <w:rsid w:val="006D3639"/>
    <w:rsid w:val="006D43F0"/>
    <w:rsid w:val="006D5B05"/>
    <w:rsid w:val="006D69EC"/>
    <w:rsid w:val="006D75EF"/>
    <w:rsid w:val="006D7B6F"/>
    <w:rsid w:val="006E0236"/>
    <w:rsid w:val="006E06C6"/>
    <w:rsid w:val="006E1155"/>
    <w:rsid w:val="006E2010"/>
    <w:rsid w:val="006E2109"/>
    <w:rsid w:val="006E3D96"/>
    <w:rsid w:val="006E425E"/>
    <w:rsid w:val="006E4486"/>
    <w:rsid w:val="006E4500"/>
    <w:rsid w:val="006E46FE"/>
    <w:rsid w:val="006E5464"/>
    <w:rsid w:val="006E6017"/>
    <w:rsid w:val="006E612A"/>
    <w:rsid w:val="006E6D82"/>
    <w:rsid w:val="006F0137"/>
    <w:rsid w:val="006F0708"/>
    <w:rsid w:val="006F0F3E"/>
    <w:rsid w:val="006F1744"/>
    <w:rsid w:val="006F1E3B"/>
    <w:rsid w:val="006F38A7"/>
    <w:rsid w:val="006F3972"/>
    <w:rsid w:val="006F46AB"/>
    <w:rsid w:val="006F4D0A"/>
    <w:rsid w:val="006F4DAA"/>
    <w:rsid w:val="006F5168"/>
    <w:rsid w:val="006F51D9"/>
    <w:rsid w:val="006F54A1"/>
    <w:rsid w:val="006F714C"/>
    <w:rsid w:val="006F7BC7"/>
    <w:rsid w:val="00700621"/>
    <w:rsid w:val="007006D0"/>
    <w:rsid w:val="00700D35"/>
    <w:rsid w:val="007012F0"/>
    <w:rsid w:val="00701FE4"/>
    <w:rsid w:val="00702F62"/>
    <w:rsid w:val="007058AE"/>
    <w:rsid w:val="007062CC"/>
    <w:rsid w:val="00706C1B"/>
    <w:rsid w:val="00710627"/>
    <w:rsid w:val="00710AA6"/>
    <w:rsid w:val="0071185D"/>
    <w:rsid w:val="00712BA7"/>
    <w:rsid w:val="0071413B"/>
    <w:rsid w:val="00714BDB"/>
    <w:rsid w:val="0072172E"/>
    <w:rsid w:val="00721D76"/>
    <w:rsid w:val="00721DE0"/>
    <w:rsid w:val="0072443B"/>
    <w:rsid w:val="00725C7A"/>
    <w:rsid w:val="00725E2F"/>
    <w:rsid w:val="007260F0"/>
    <w:rsid w:val="00727419"/>
    <w:rsid w:val="00730A7F"/>
    <w:rsid w:val="00730D08"/>
    <w:rsid w:val="0073106B"/>
    <w:rsid w:val="00733227"/>
    <w:rsid w:val="00733C23"/>
    <w:rsid w:val="00736A8C"/>
    <w:rsid w:val="00736EFF"/>
    <w:rsid w:val="00737950"/>
    <w:rsid w:val="00737CAA"/>
    <w:rsid w:val="00737E1B"/>
    <w:rsid w:val="007400FF"/>
    <w:rsid w:val="0074015C"/>
    <w:rsid w:val="00740C90"/>
    <w:rsid w:val="00741B4F"/>
    <w:rsid w:val="007423FF"/>
    <w:rsid w:val="0074318B"/>
    <w:rsid w:val="00743F07"/>
    <w:rsid w:val="00744193"/>
    <w:rsid w:val="0074434E"/>
    <w:rsid w:val="00745C2E"/>
    <w:rsid w:val="00747129"/>
    <w:rsid w:val="00747225"/>
    <w:rsid w:val="00747453"/>
    <w:rsid w:val="00747C31"/>
    <w:rsid w:val="00747DBB"/>
    <w:rsid w:val="00747DCC"/>
    <w:rsid w:val="00750028"/>
    <w:rsid w:val="00750991"/>
    <w:rsid w:val="007512CB"/>
    <w:rsid w:val="00752428"/>
    <w:rsid w:val="007526F8"/>
    <w:rsid w:val="007529D6"/>
    <w:rsid w:val="00753C86"/>
    <w:rsid w:val="00753EC6"/>
    <w:rsid w:val="00754430"/>
    <w:rsid w:val="0075552E"/>
    <w:rsid w:val="00755541"/>
    <w:rsid w:val="007560CE"/>
    <w:rsid w:val="0075659D"/>
    <w:rsid w:val="0075707D"/>
    <w:rsid w:val="00757888"/>
    <w:rsid w:val="00757DE9"/>
    <w:rsid w:val="007603ED"/>
    <w:rsid w:val="00760912"/>
    <w:rsid w:val="00760E1F"/>
    <w:rsid w:val="00760F4A"/>
    <w:rsid w:val="0076153F"/>
    <w:rsid w:val="00761633"/>
    <w:rsid w:val="00761837"/>
    <w:rsid w:val="00761E4C"/>
    <w:rsid w:val="00764A5C"/>
    <w:rsid w:val="00765D4A"/>
    <w:rsid w:val="00767D0C"/>
    <w:rsid w:val="00770D4B"/>
    <w:rsid w:val="007713AD"/>
    <w:rsid w:val="00772CDD"/>
    <w:rsid w:val="00772FE7"/>
    <w:rsid w:val="0077334A"/>
    <w:rsid w:val="00773818"/>
    <w:rsid w:val="00774C4D"/>
    <w:rsid w:val="00774C7C"/>
    <w:rsid w:val="00775807"/>
    <w:rsid w:val="007759D7"/>
    <w:rsid w:val="00776746"/>
    <w:rsid w:val="00776A07"/>
    <w:rsid w:val="00777F57"/>
    <w:rsid w:val="00780C07"/>
    <w:rsid w:val="007823D8"/>
    <w:rsid w:val="007834CE"/>
    <w:rsid w:val="00783662"/>
    <w:rsid w:val="007837D1"/>
    <w:rsid w:val="00783EAB"/>
    <w:rsid w:val="0078448A"/>
    <w:rsid w:val="007848E0"/>
    <w:rsid w:val="00784AA6"/>
    <w:rsid w:val="00785DA6"/>
    <w:rsid w:val="00786592"/>
    <w:rsid w:val="00786BF8"/>
    <w:rsid w:val="00791800"/>
    <w:rsid w:val="00791D67"/>
    <w:rsid w:val="00792491"/>
    <w:rsid w:val="0079304C"/>
    <w:rsid w:val="0079317B"/>
    <w:rsid w:val="0079544F"/>
    <w:rsid w:val="00795456"/>
    <w:rsid w:val="007959CA"/>
    <w:rsid w:val="00795A6B"/>
    <w:rsid w:val="00795EED"/>
    <w:rsid w:val="00795F6C"/>
    <w:rsid w:val="00796209"/>
    <w:rsid w:val="00796BFD"/>
    <w:rsid w:val="00796F0E"/>
    <w:rsid w:val="007973AD"/>
    <w:rsid w:val="00797935"/>
    <w:rsid w:val="007A02BB"/>
    <w:rsid w:val="007A09FF"/>
    <w:rsid w:val="007A0A6A"/>
    <w:rsid w:val="007A0CBA"/>
    <w:rsid w:val="007A0DFB"/>
    <w:rsid w:val="007A1488"/>
    <w:rsid w:val="007A14C0"/>
    <w:rsid w:val="007A2F62"/>
    <w:rsid w:val="007A30B5"/>
    <w:rsid w:val="007A4E7B"/>
    <w:rsid w:val="007A5371"/>
    <w:rsid w:val="007A60B0"/>
    <w:rsid w:val="007A63C9"/>
    <w:rsid w:val="007A77CA"/>
    <w:rsid w:val="007B0640"/>
    <w:rsid w:val="007B1063"/>
    <w:rsid w:val="007B14C2"/>
    <w:rsid w:val="007B1A0F"/>
    <w:rsid w:val="007B1BB3"/>
    <w:rsid w:val="007B1D4A"/>
    <w:rsid w:val="007B52A5"/>
    <w:rsid w:val="007B52F2"/>
    <w:rsid w:val="007B537A"/>
    <w:rsid w:val="007B5C5D"/>
    <w:rsid w:val="007B5D19"/>
    <w:rsid w:val="007B6579"/>
    <w:rsid w:val="007C04E8"/>
    <w:rsid w:val="007C115C"/>
    <w:rsid w:val="007C283A"/>
    <w:rsid w:val="007C29BD"/>
    <w:rsid w:val="007C52D8"/>
    <w:rsid w:val="007C5B9A"/>
    <w:rsid w:val="007C61C4"/>
    <w:rsid w:val="007C746F"/>
    <w:rsid w:val="007D0278"/>
    <w:rsid w:val="007D0440"/>
    <w:rsid w:val="007D0D11"/>
    <w:rsid w:val="007D11A9"/>
    <w:rsid w:val="007D1B0A"/>
    <w:rsid w:val="007D1BB2"/>
    <w:rsid w:val="007D1CCE"/>
    <w:rsid w:val="007D1D18"/>
    <w:rsid w:val="007D1DD2"/>
    <w:rsid w:val="007D2258"/>
    <w:rsid w:val="007D2C27"/>
    <w:rsid w:val="007D3273"/>
    <w:rsid w:val="007D523A"/>
    <w:rsid w:val="007D5333"/>
    <w:rsid w:val="007D5738"/>
    <w:rsid w:val="007D7620"/>
    <w:rsid w:val="007D7736"/>
    <w:rsid w:val="007E117B"/>
    <w:rsid w:val="007E16AD"/>
    <w:rsid w:val="007E1808"/>
    <w:rsid w:val="007E1DBA"/>
    <w:rsid w:val="007E1F52"/>
    <w:rsid w:val="007E2BB2"/>
    <w:rsid w:val="007E2E75"/>
    <w:rsid w:val="007E416D"/>
    <w:rsid w:val="007E430A"/>
    <w:rsid w:val="007E43E6"/>
    <w:rsid w:val="007E4D3D"/>
    <w:rsid w:val="007E5373"/>
    <w:rsid w:val="007E5AC5"/>
    <w:rsid w:val="007E62C8"/>
    <w:rsid w:val="007E6C5E"/>
    <w:rsid w:val="007E6FE0"/>
    <w:rsid w:val="007E784D"/>
    <w:rsid w:val="007E78AB"/>
    <w:rsid w:val="007E7925"/>
    <w:rsid w:val="007E799F"/>
    <w:rsid w:val="007E7A83"/>
    <w:rsid w:val="007E7F07"/>
    <w:rsid w:val="007F0DC1"/>
    <w:rsid w:val="007F0E09"/>
    <w:rsid w:val="007F18F8"/>
    <w:rsid w:val="007F26E0"/>
    <w:rsid w:val="007F3413"/>
    <w:rsid w:val="007F47B8"/>
    <w:rsid w:val="007F5262"/>
    <w:rsid w:val="007F6163"/>
    <w:rsid w:val="007F65E0"/>
    <w:rsid w:val="007F6745"/>
    <w:rsid w:val="007F7C69"/>
    <w:rsid w:val="00800C92"/>
    <w:rsid w:val="00800F3E"/>
    <w:rsid w:val="00800F56"/>
    <w:rsid w:val="00801C8B"/>
    <w:rsid w:val="00802538"/>
    <w:rsid w:val="0080275C"/>
    <w:rsid w:val="00802974"/>
    <w:rsid w:val="00802F0B"/>
    <w:rsid w:val="00803350"/>
    <w:rsid w:val="008040CD"/>
    <w:rsid w:val="00804331"/>
    <w:rsid w:val="008044F0"/>
    <w:rsid w:val="00804D0F"/>
    <w:rsid w:val="00804F0C"/>
    <w:rsid w:val="00806553"/>
    <w:rsid w:val="00807891"/>
    <w:rsid w:val="0081008E"/>
    <w:rsid w:val="00810C64"/>
    <w:rsid w:val="0081102D"/>
    <w:rsid w:val="0081167D"/>
    <w:rsid w:val="008119DD"/>
    <w:rsid w:val="008125E0"/>
    <w:rsid w:val="008138D3"/>
    <w:rsid w:val="00814341"/>
    <w:rsid w:val="008146BF"/>
    <w:rsid w:val="00815179"/>
    <w:rsid w:val="008154BF"/>
    <w:rsid w:val="008157F8"/>
    <w:rsid w:val="00816010"/>
    <w:rsid w:val="0081626C"/>
    <w:rsid w:val="00816D80"/>
    <w:rsid w:val="00817019"/>
    <w:rsid w:val="008172DF"/>
    <w:rsid w:val="00820009"/>
    <w:rsid w:val="00821DC3"/>
    <w:rsid w:val="00822538"/>
    <w:rsid w:val="00823114"/>
    <w:rsid w:val="0082365D"/>
    <w:rsid w:val="00823D63"/>
    <w:rsid w:val="008250A7"/>
    <w:rsid w:val="008252F7"/>
    <w:rsid w:val="00825906"/>
    <w:rsid w:val="00827514"/>
    <w:rsid w:val="00827828"/>
    <w:rsid w:val="008278AE"/>
    <w:rsid w:val="00830104"/>
    <w:rsid w:val="00830146"/>
    <w:rsid w:val="008304B1"/>
    <w:rsid w:val="00830926"/>
    <w:rsid w:val="00831D1E"/>
    <w:rsid w:val="00832613"/>
    <w:rsid w:val="00832D28"/>
    <w:rsid w:val="008332AB"/>
    <w:rsid w:val="0083362B"/>
    <w:rsid w:val="00833785"/>
    <w:rsid w:val="00833924"/>
    <w:rsid w:val="00834A6D"/>
    <w:rsid w:val="008353BE"/>
    <w:rsid w:val="0083589B"/>
    <w:rsid w:val="00835E17"/>
    <w:rsid w:val="00835F06"/>
    <w:rsid w:val="00836C01"/>
    <w:rsid w:val="00841492"/>
    <w:rsid w:val="008428CC"/>
    <w:rsid w:val="00842B9F"/>
    <w:rsid w:val="00842E25"/>
    <w:rsid w:val="00842EFB"/>
    <w:rsid w:val="0084334C"/>
    <w:rsid w:val="0084556A"/>
    <w:rsid w:val="00845A61"/>
    <w:rsid w:val="00846E18"/>
    <w:rsid w:val="00846FA6"/>
    <w:rsid w:val="00847F0C"/>
    <w:rsid w:val="00850BDB"/>
    <w:rsid w:val="0085183A"/>
    <w:rsid w:val="00852764"/>
    <w:rsid w:val="00852C97"/>
    <w:rsid w:val="00852D68"/>
    <w:rsid w:val="00853380"/>
    <w:rsid w:val="00853F19"/>
    <w:rsid w:val="008547AD"/>
    <w:rsid w:val="008549FD"/>
    <w:rsid w:val="00854E56"/>
    <w:rsid w:val="008556AE"/>
    <w:rsid w:val="00855739"/>
    <w:rsid w:val="008564BC"/>
    <w:rsid w:val="00856629"/>
    <w:rsid w:val="00857A6A"/>
    <w:rsid w:val="00857D3C"/>
    <w:rsid w:val="0086009F"/>
    <w:rsid w:val="0086078C"/>
    <w:rsid w:val="008607AE"/>
    <w:rsid w:val="00860F6D"/>
    <w:rsid w:val="00860F81"/>
    <w:rsid w:val="008616BD"/>
    <w:rsid w:val="008627E2"/>
    <w:rsid w:val="0086325D"/>
    <w:rsid w:val="00863A35"/>
    <w:rsid w:val="00863E49"/>
    <w:rsid w:val="00864766"/>
    <w:rsid w:val="00864F61"/>
    <w:rsid w:val="00864F83"/>
    <w:rsid w:val="00865E26"/>
    <w:rsid w:val="008663FF"/>
    <w:rsid w:val="0086682B"/>
    <w:rsid w:val="008671E9"/>
    <w:rsid w:val="008673F5"/>
    <w:rsid w:val="00870136"/>
    <w:rsid w:val="00870A89"/>
    <w:rsid w:val="00870AA8"/>
    <w:rsid w:val="008715BC"/>
    <w:rsid w:val="008738CD"/>
    <w:rsid w:val="00874575"/>
    <w:rsid w:val="00875CFD"/>
    <w:rsid w:val="00880AA3"/>
    <w:rsid w:val="008810BC"/>
    <w:rsid w:val="008813D6"/>
    <w:rsid w:val="0088190D"/>
    <w:rsid w:val="0088332D"/>
    <w:rsid w:val="00883367"/>
    <w:rsid w:val="00883AF1"/>
    <w:rsid w:val="00883B5B"/>
    <w:rsid w:val="00884A48"/>
    <w:rsid w:val="0088576A"/>
    <w:rsid w:val="0088585E"/>
    <w:rsid w:val="00885F49"/>
    <w:rsid w:val="008867D9"/>
    <w:rsid w:val="00886F15"/>
    <w:rsid w:val="00887DA4"/>
    <w:rsid w:val="00890840"/>
    <w:rsid w:val="008909D5"/>
    <w:rsid w:val="00890B85"/>
    <w:rsid w:val="00890C70"/>
    <w:rsid w:val="00890E47"/>
    <w:rsid w:val="00890FE7"/>
    <w:rsid w:val="008913DD"/>
    <w:rsid w:val="0089179F"/>
    <w:rsid w:val="00891FDC"/>
    <w:rsid w:val="00893CC4"/>
    <w:rsid w:val="008940A1"/>
    <w:rsid w:val="00894175"/>
    <w:rsid w:val="008944E1"/>
    <w:rsid w:val="00894EB2"/>
    <w:rsid w:val="00895E10"/>
    <w:rsid w:val="00896593"/>
    <w:rsid w:val="00896784"/>
    <w:rsid w:val="00896B38"/>
    <w:rsid w:val="00897F42"/>
    <w:rsid w:val="008A05B9"/>
    <w:rsid w:val="008A07FF"/>
    <w:rsid w:val="008A1230"/>
    <w:rsid w:val="008A14CE"/>
    <w:rsid w:val="008A18D0"/>
    <w:rsid w:val="008A4E39"/>
    <w:rsid w:val="008A5A94"/>
    <w:rsid w:val="008A6762"/>
    <w:rsid w:val="008A7167"/>
    <w:rsid w:val="008B1496"/>
    <w:rsid w:val="008B1B8E"/>
    <w:rsid w:val="008B294E"/>
    <w:rsid w:val="008B2C93"/>
    <w:rsid w:val="008B30A7"/>
    <w:rsid w:val="008B3A00"/>
    <w:rsid w:val="008B528A"/>
    <w:rsid w:val="008B5B04"/>
    <w:rsid w:val="008B71BD"/>
    <w:rsid w:val="008B77FC"/>
    <w:rsid w:val="008C0139"/>
    <w:rsid w:val="008C07EB"/>
    <w:rsid w:val="008C0D34"/>
    <w:rsid w:val="008C107E"/>
    <w:rsid w:val="008C2576"/>
    <w:rsid w:val="008C2738"/>
    <w:rsid w:val="008C357C"/>
    <w:rsid w:val="008C39EC"/>
    <w:rsid w:val="008C59CC"/>
    <w:rsid w:val="008C5B8F"/>
    <w:rsid w:val="008C7048"/>
    <w:rsid w:val="008C7F39"/>
    <w:rsid w:val="008D1DD0"/>
    <w:rsid w:val="008D3445"/>
    <w:rsid w:val="008D504F"/>
    <w:rsid w:val="008D759B"/>
    <w:rsid w:val="008E06E8"/>
    <w:rsid w:val="008E2247"/>
    <w:rsid w:val="008E25F3"/>
    <w:rsid w:val="008E26B1"/>
    <w:rsid w:val="008E2DD4"/>
    <w:rsid w:val="008E403F"/>
    <w:rsid w:val="008E4109"/>
    <w:rsid w:val="008E4291"/>
    <w:rsid w:val="008E4781"/>
    <w:rsid w:val="008E50AA"/>
    <w:rsid w:val="008E566E"/>
    <w:rsid w:val="008E584C"/>
    <w:rsid w:val="008E644F"/>
    <w:rsid w:val="008E6615"/>
    <w:rsid w:val="008E7083"/>
    <w:rsid w:val="008F07F1"/>
    <w:rsid w:val="008F162F"/>
    <w:rsid w:val="008F19DC"/>
    <w:rsid w:val="008F414F"/>
    <w:rsid w:val="008F462F"/>
    <w:rsid w:val="008F5B62"/>
    <w:rsid w:val="008F5C9D"/>
    <w:rsid w:val="008F73C8"/>
    <w:rsid w:val="00900B80"/>
    <w:rsid w:val="00900D22"/>
    <w:rsid w:val="00900E86"/>
    <w:rsid w:val="00901319"/>
    <w:rsid w:val="009028A0"/>
    <w:rsid w:val="00903090"/>
    <w:rsid w:val="00903911"/>
    <w:rsid w:val="00903AF6"/>
    <w:rsid w:val="00905BF6"/>
    <w:rsid w:val="00905CDB"/>
    <w:rsid w:val="009063B8"/>
    <w:rsid w:val="009067E9"/>
    <w:rsid w:val="00906862"/>
    <w:rsid w:val="00906F6B"/>
    <w:rsid w:val="009114A3"/>
    <w:rsid w:val="00911645"/>
    <w:rsid w:val="00911FB2"/>
    <w:rsid w:val="009133FB"/>
    <w:rsid w:val="00914404"/>
    <w:rsid w:val="009151F6"/>
    <w:rsid w:val="00917136"/>
    <w:rsid w:val="00920F56"/>
    <w:rsid w:val="00921D0C"/>
    <w:rsid w:val="0092221E"/>
    <w:rsid w:val="00923DEA"/>
    <w:rsid w:val="009242BD"/>
    <w:rsid w:val="00925061"/>
    <w:rsid w:val="009259C5"/>
    <w:rsid w:val="00925D03"/>
    <w:rsid w:val="00926835"/>
    <w:rsid w:val="009268B2"/>
    <w:rsid w:val="00926AAA"/>
    <w:rsid w:val="00927485"/>
    <w:rsid w:val="00927AB7"/>
    <w:rsid w:val="00930E46"/>
    <w:rsid w:val="0093133F"/>
    <w:rsid w:val="0093164B"/>
    <w:rsid w:val="009337B9"/>
    <w:rsid w:val="009338B1"/>
    <w:rsid w:val="00934A20"/>
    <w:rsid w:val="00937125"/>
    <w:rsid w:val="00940C10"/>
    <w:rsid w:val="00941BE7"/>
    <w:rsid w:val="00942017"/>
    <w:rsid w:val="009423C6"/>
    <w:rsid w:val="00942523"/>
    <w:rsid w:val="00942A8D"/>
    <w:rsid w:val="00943406"/>
    <w:rsid w:val="00943F70"/>
    <w:rsid w:val="00944659"/>
    <w:rsid w:val="009454F3"/>
    <w:rsid w:val="00946F2F"/>
    <w:rsid w:val="00947935"/>
    <w:rsid w:val="00947C83"/>
    <w:rsid w:val="00947E4A"/>
    <w:rsid w:val="00951166"/>
    <w:rsid w:val="0095190A"/>
    <w:rsid w:val="00951BB5"/>
    <w:rsid w:val="00951D8F"/>
    <w:rsid w:val="0095227E"/>
    <w:rsid w:val="009529E3"/>
    <w:rsid w:val="00952F35"/>
    <w:rsid w:val="00954D33"/>
    <w:rsid w:val="00956BFA"/>
    <w:rsid w:val="00957DFF"/>
    <w:rsid w:val="00960213"/>
    <w:rsid w:val="009610F0"/>
    <w:rsid w:val="00961977"/>
    <w:rsid w:val="00961D64"/>
    <w:rsid w:val="00962401"/>
    <w:rsid w:val="00962590"/>
    <w:rsid w:val="0096268E"/>
    <w:rsid w:val="00962B1F"/>
    <w:rsid w:val="00963875"/>
    <w:rsid w:val="00963C50"/>
    <w:rsid w:val="00963CA1"/>
    <w:rsid w:val="0096445C"/>
    <w:rsid w:val="00964858"/>
    <w:rsid w:val="009648B3"/>
    <w:rsid w:val="00964A8D"/>
    <w:rsid w:val="00965D4C"/>
    <w:rsid w:val="00965D86"/>
    <w:rsid w:val="0096625F"/>
    <w:rsid w:val="00966D84"/>
    <w:rsid w:val="009678E4"/>
    <w:rsid w:val="009679D0"/>
    <w:rsid w:val="009679E7"/>
    <w:rsid w:val="009704DD"/>
    <w:rsid w:val="00970FAE"/>
    <w:rsid w:val="009717FF"/>
    <w:rsid w:val="00971981"/>
    <w:rsid w:val="009756A4"/>
    <w:rsid w:val="009758B2"/>
    <w:rsid w:val="009759C5"/>
    <w:rsid w:val="00975A53"/>
    <w:rsid w:val="00976904"/>
    <w:rsid w:val="00976AE0"/>
    <w:rsid w:val="0097707B"/>
    <w:rsid w:val="009770A9"/>
    <w:rsid w:val="009771E2"/>
    <w:rsid w:val="00977639"/>
    <w:rsid w:val="0097794F"/>
    <w:rsid w:val="00977E21"/>
    <w:rsid w:val="00980C1E"/>
    <w:rsid w:val="00981BD1"/>
    <w:rsid w:val="00981DB3"/>
    <w:rsid w:val="0098306C"/>
    <w:rsid w:val="0098525B"/>
    <w:rsid w:val="00985562"/>
    <w:rsid w:val="00985CC9"/>
    <w:rsid w:val="00985D42"/>
    <w:rsid w:val="00986133"/>
    <w:rsid w:val="00987C77"/>
    <w:rsid w:val="00987C7D"/>
    <w:rsid w:val="0099010D"/>
    <w:rsid w:val="0099025B"/>
    <w:rsid w:val="009905C1"/>
    <w:rsid w:val="0099155A"/>
    <w:rsid w:val="0099168E"/>
    <w:rsid w:val="0099254D"/>
    <w:rsid w:val="00992E1A"/>
    <w:rsid w:val="0099394C"/>
    <w:rsid w:val="00994EE7"/>
    <w:rsid w:val="00995CC3"/>
    <w:rsid w:val="00996EE5"/>
    <w:rsid w:val="00997046"/>
    <w:rsid w:val="009973E8"/>
    <w:rsid w:val="00997BD1"/>
    <w:rsid w:val="009A0184"/>
    <w:rsid w:val="009A09F0"/>
    <w:rsid w:val="009A0BD4"/>
    <w:rsid w:val="009A14F8"/>
    <w:rsid w:val="009A1A05"/>
    <w:rsid w:val="009A1AF0"/>
    <w:rsid w:val="009A3CAF"/>
    <w:rsid w:val="009A4204"/>
    <w:rsid w:val="009A4C6B"/>
    <w:rsid w:val="009A5672"/>
    <w:rsid w:val="009A5E0C"/>
    <w:rsid w:val="009B0278"/>
    <w:rsid w:val="009B0964"/>
    <w:rsid w:val="009B0CE6"/>
    <w:rsid w:val="009B200C"/>
    <w:rsid w:val="009B3CF2"/>
    <w:rsid w:val="009B48AE"/>
    <w:rsid w:val="009B52BD"/>
    <w:rsid w:val="009B5593"/>
    <w:rsid w:val="009B5952"/>
    <w:rsid w:val="009B5F03"/>
    <w:rsid w:val="009B6449"/>
    <w:rsid w:val="009C0754"/>
    <w:rsid w:val="009C09C6"/>
    <w:rsid w:val="009C1670"/>
    <w:rsid w:val="009C36CF"/>
    <w:rsid w:val="009C3F49"/>
    <w:rsid w:val="009C4A11"/>
    <w:rsid w:val="009C4DEC"/>
    <w:rsid w:val="009C600C"/>
    <w:rsid w:val="009C659A"/>
    <w:rsid w:val="009C727A"/>
    <w:rsid w:val="009D008C"/>
    <w:rsid w:val="009D0233"/>
    <w:rsid w:val="009D0759"/>
    <w:rsid w:val="009D077A"/>
    <w:rsid w:val="009D1533"/>
    <w:rsid w:val="009D2710"/>
    <w:rsid w:val="009D2FCD"/>
    <w:rsid w:val="009D4137"/>
    <w:rsid w:val="009D482B"/>
    <w:rsid w:val="009E0FFE"/>
    <w:rsid w:val="009E14DC"/>
    <w:rsid w:val="009E2495"/>
    <w:rsid w:val="009E2BDD"/>
    <w:rsid w:val="009E3F04"/>
    <w:rsid w:val="009E51A4"/>
    <w:rsid w:val="009E5CB1"/>
    <w:rsid w:val="009E5F93"/>
    <w:rsid w:val="009E6C0D"/>
    <w:rsid w:val="009E6E11"/>
    <w:rsid w:val="009E6EB2"/>
    <w:rsid w:val="009F0ECB"/>
    <w:rsid w:val="009F117A"/>
    <w:rsid w:val="009F21C7"/>
    <w:rsid w:val="009F29E9"/>
    <w:rsid w:val="009F2A4B"/>
    <w:rsid w:val="009F3825"/>
    <w:rsid w:val="009F3E66"/>
    <w:rsid w:val="009F44B9"/>
    <w:rsid w:val="009F4A18"/>
    <w:rsid w:val="009F50F7"/>
    <w:rsid w:val="009F683F"/>
    <w:rsid w:val="009F780C"/>
    <w:rsid w:val="009F7956"/>
    <w:rsid w:val="00A015A5"/>
    <w:rsid w:val="00A016B1"/>
    <w:rsid w:val="00A01DB0"/>
    <w:rsid w:val="00A022A8"/>
    <w:rsid w:val="00A02850"/>
    <w:rsid w:val="00A029D9"/>
    <w:rsid w:val="00A02E6F"/>
    <w:rsid w:val="00A02F6D"/>
    <w:rsid w:val="00A06194"/>
    <w:rsid w:val="00A076DB"/>
    <w:rsid w:val="00A07C36"/>
    <w:rsid w:val="00A10922"/>
    <w:rsid w:val="00A10F7A"/>
    <w:rsid w:val="00A1136F"/>
    <w:rsid w:val="00A122C4"/>
    <w:rsid w:val="00A1284D"/>
    <w:rsid w:val="00A12B97"/>
    <w:rsid w:val="00A1373F"/>
    <w:rsid w:val="00A14154"/>
    <w:rsid w:val="00A1473E"/>
    <w:rsid w:val="00A1493B"/>
    <w:rsid w:val="00A14BD3"/>
    <w:rsid w:val="00A15672"/>
    <w:rsid w:val="00A16ECE"/>
    <w:rsid w:val="00A17191"/>
    <w:rsid w:val="00A171A7"/>
    <w:rsid w:val="00A1795B"/>
    <w:rsid w:val="00A17FCA"/>
    <w:rsid w:val="00A21DBA"/>
    <w:rsid w:val="00A21E8A"/>
    <w:rsid w:val="00A21EDC"/>
    <w:rsid w:val="00A22F97"/>
    <w:rsid w:val="00A2409C"/>
    <w:rsid w:val="00A25567"/>
    <w:rsid w:val="00A25BEB"/>
    <w:rsid w:val="00A25D93"/>
    <w:rsid w:val="00A25DFE"/>
    <w:rsid w:val="00A2626F"/>
    <w:rsid w:val="00A269C8"/>
    <w:rsid w:val="00A27261"/>
    <w:rsid w:val="00A27641"/>
    <w:rsid w:val="00A27DDC"/>
    <w:rsid w:val="00A30268"/>
    <w:rsid w:val="00A30CEB"/>
    <w:rsid w:val="00A30F58"/>
    <w:rsid w:val="00A32158"/>
    <w:rsid w:val="00A325DF"/>
    <w:rsid w:val="00A345C1"/>
    <w:rsid w:val="00A3495A"/>
    <w:rsid w:val="00A3580A"/>
    <w:rsid w:val="00A36DD9"/>
    <w:rsid w:val="00A36DE3"/>
    <w:rsid w:val="00A4183B"/>
    <w:rsid w:val="00A41944"/>
    <w:rsid w:val="00A42BF7"/>
    <w:rsid w:val="00A431EF"/>
    <w:rsid w:val="00A43390"/>
    <w:rsid w:val="00A44215"/>
    <w:rsid w:val="00A45CBB"/>
    <w:rsid w:val="00A4607C"/>
    <w:rsid w:val="00A4620B"/>
    <w:rsid w:val="00A474E1"/>
    <w:rsid w:val="00A47822"/>
    <w:rsid w:val="00A51647"/>
    <w:rsid w:val="00A52DC1"/>
    <w:rsid w:val="00A53775"/>
    <w:rsid w:val="00A54252"/>
    <w:rsid w:val="00A54F80"/>
    <w:rsid w:val="00A5579C"/>
    <w:rsid w:val="00A55DE2"/>
    <w:rsid w:val="00A56ECE"/>
    <w:rsid w:val="00A6050C"/>
    <w:rsid w:val="00A606AD"/>
    <w:rsid w:val="00A60BB7"/>
    <w:rsid w:val="00A621CB"/>
    <w:rsid w:val="00A62954"/>
    <w:rsid w:val="00A637CB"/>
    <w:rsid w:val="00A644A2"/>
    <w:rsid w:val="00A645A1"/>
    <w:rsid w:val="00A65298"/>
    <w:rsid w:val="00A6679D"/>
    <w:rsid w:val="00A67148"/>
    <w:rsid w:val="00A701EE"/>
    <w:rsid w:val="00A718BC"/>
    <w:rsid w:val="00A71D1F"/>
    <w:rsid w:val="00A72566"/>
    <w:rsid w:val="00A72A00"/>
    <w:rsid w:val="00A749CF"/>
    <w:rsid w:val="00A76F0F"/>
    <w:rsid w:val="00A770E7"/>
    <w:rsid w:val="00A80340"/>
    <w:rsid w:val="00A810B1"/>
    <w:rsid w:val="00A81143"/>
    <w:rsid w:val="00A849E1"/>
    <w:rsid w:val="00A84A70"/>
    <w:rsid w:val="00A84C36"/>
    <w:rsid w:val="00A85115"/>
    <w:rsid w:val="00A85F39"/>
    <w:rsid w:val="00A873EA"/>
    <w:rsid w:val="00A8755C"/>
    <w:rsid w:val="00A90740"/>
    <w:rsid w:val="00A90DA7"/>
    <w:rsid w:val="00A91335"/>
    <w:rsid w:val="00A91A41"/>
    <w:rsid w:val="00A91D54"/>
    <w:rsid w:val="00A92173"/>
    <w:rsid w:val="00A926A5"/>
    <w:rsid w:val="00A92EA8"/>
    <w:rsid w:val="00A94479"/>
    <w:rsid w:val="00A944E8"/>
    <w:rsid w:val="00A95200"/>
    <w:rsid w:val="00A9522F"/>
    <w:rsid w:val="00A95546"/>
    <w:rsid w:val="00A96573"/>
    <w:rsid w:val="00A97A12"/>
    <w:rsid w:val="00AA044C"/>
    <w:rsid w:val="00AA082D"/>
    <w:rsid w:val="00AA08CA"/>
    <w:rsid w:val="00AA15A3"/>
    <w:rsid w:val="00AA1A9B"/>
    <w:rsid w:val="00AA2145"/>
    <w:rsid w:val="00AA248B"/>
    <w:rsid w:val="00AA3B4F"/>
    <w:rsid w:val="00AA4B2A"/>
    <w:rsid w:val="00AA4E8C"/>
    <w:rsid w:val="00AA526F"/>
    <w:rsid w:val="00AA5718"/>
    <w:rsid w:val="00AA5CC5"/>
    <w:rsid w:val="00AA78DA"/>
    <w:rsid w:val="00AA79EF"/>
    <w:rsid w:val="00AA7C85"/>
    <w:rsid w:val="00AB0452"/>
    <w:rsid w:val="00AB0504"/>
    <w:rsid w:val="00AB25EA"/>
    <w:rsid w:val="00AB2985"/>
    <w:rsid w:val="00AB4647"/>
    <w:rsid w:val="00AB500D"/>
    <w:rsid w:val="00AB5054"/>
    <w:rsid w:val="00AB505D"/>
    <w:rsid w:val="00AB5A0C"/>
    <w:rsid w:val="00AB68E7"/>
    <w:rsid w:val="00AB7383"/>
    <w:rsid w:val="00AB7718"/>
    <w:rsid w:val="00AB7A54"/>
    <w:rsid w:val="00AC0295"/>
    <w:rsid w:val="00AC0667"/>
    <w:rsid w:val="00AC1F6A"/>
    <w:rsid w:val="00AC309E"/>
    <w:rsid w:val="00AC3709"/>
    <w:rsid w:val="00AC37A8"/>
    <w:rsid w:val="00AC52A4"/>
    <w:rsid w:val="00AC5569"/>
    <w:rsid w:val="00AC5686"/>
    <w:rsid w:val="00AC5879"/>
    <w:rsid w:val="00AC5ACF"/>
    <w:rsid w:val="00AC606E"/>
    <w:rsid w:val="00AC6246"/>
    <w:rsid w:val="00AC628A"/>
    <w:rsid w:val="00AC7441"/>
    <w:rsid w:val="00AD0DE6"/>
    <w:rsid w:val="00AD129D"/>
    <w:rsid w:val="00AD136E"/>
    <w:rsid w:val="00AD165C"/>
    <w:rsid w:val="00AD269F"/>
    <w:rsid w:val="00AD3B64"/>
    <w:rsid w:val="00AD51AB"/>
    <w:rsid w:val="00AD5E71"/>
    <w:rsid w:val="00AD6510"/>
    <w:rsid w:val="00AD7790"/>
    <w:rsid w:val="00AE04EB"/>
    <w:rsid w:val="00AE0A3E"/>
    <w:rsid w:val="00AE1479"/>
    <w:rsid w:val="00AE147C"/>
    <w:rsid w:val="00AE3370"/>
    <w:rsid w:val="00AE39ED"/>
    <w:rsid w:val="00AE52E9"/>
    <w:rsid w:val="00AE5433"/>
    <w:rsid w:val="00AE56AB"/>
    <w:rsid w:val="00AE668B"/>
    <w:rsid w:val="00AE726D"/>
    <w:rsid w:val="00AF1CB4"/>
    <w:rsid w:val="00AF2273"/>
    <w:rsid w:val="00AF3F86"/>
    <w:rsid w:val="00AF5738"/>
    <w:rsid w:val="00AF626B"/>
    <w:rsid w:val="00AF7139"/>
    <w:rsid w:val="00AF7379"/>
    <w:rsid w:val="00B00A07"/>
    <w:rsid w:val="00B0191B"/>
    <w:rsid w:val="00B01D40"/>
    <w:rsid w:val="00B0235E"/>
    <w:rsid w:val="00B02B9C"/>
    <w:rsid w:val="00B02E3B"/>
    <w:rsid w:val="00B0300A"/>
    <w:rsid w:val="00B0354B"/>
    <w:rsid w:val="00B04302"/>
    <w:rsid w:val="00B048C2"/>
    <w:rsid w:val="00B05111"/>
    <w:rsid w:val="00B05A83"/>
    <w:rsid w:val="00B06419"/>
    <w:rsid w:val="00B11018"/>
    <w:rsid w:val="00B11816"/>
    <w:rsid w:val="00B11C74"/>
    <w:rsid w:val="00B128ED"/>
    <w:rsid w:val="00B12FD7"/>
    <w:rsid w:val="00B13324"/>
    <w:rsid w:val="00B13375"/>
    <w:rsid w:val="00B15099"/>
    <w:rsid w:val="00B1588C"/>
    <w:rsid w:val="00B16A6D"/>
    <w:rsid w:val="00B170FE"/>
    <w:rsid w:val="00B175E7"/>
    <w:rsid w:val="00B17BFF"/>
    <w:rsid w:val="00B21577"/>
    <w:rsid w:val="00B22BFB"/>
    <w:rsid w:val="00B23015"/>
    <w:rsid w:val="00B250C6"/>
    <w:rsid w:val="00B25882"/>
    <w:rsid w:val="00B25DDC"/>
    <w:rsid w:val="00B25E4F"/>
    <w:rsid w:val="00B2782F"/>
    <w:rsid w:val="00B278C4"/>
    <w:rsid w:val="00B27E1A"/>
    <w:rsid w:val="00B304C7"/>
    <w:rsid w:val="00B32DBD"/>
    <w:rsid w:val="00B3371B"/>
    <w:rsid w:val="00B339D9"/>
    <w:rsid w:val="00B33BB6"/>
    <w:rsid w:val="00B34311"/>
    <w:rsid w:val="00B352A5"/>
    <w:rsid w:val="00B36C2B"/>
    <w:rsid w:val="00B377E0"/>
    <w:rsid w:val="00B37A55"/>
    <w:rsid w:val="00B37F3E"/>
    <w:rsid w:val="00B400DD"/>
    <w:rsid w:val="00B404FE"/>
    <w:rsid w:val="00B40AE4"/>
    <w:rsid w:val="00B40D60"/>
    <w:rsid w:val="00B41318"/>
    <w:rsid w:val="00B427C6"/>
    <w:rsid w:val="00B43873"/>
    <w:rsid w:val="00B44391"/>
    <w:rsid w:val="00B451A4"/>
    <w:rsid w:val="00B4527A"/>
    <w:rsid w:val="00B45A32"/>
    <w:rsid w:val="00B464E3"/>
    <w:rsid w:val="00B472AF"/>
    <w:rsid w:val="00B47DFC"/>
    <w:rsid w:val="00B519BC"/>
    <w:rsid w:val="00B51D39"/>
    <w:rsid w:val="00B52ED9"/>
    <w:rsid w:val="00B533D6"/>
    <w:rsid w:val="00B53539"/>
    <w:rsid w:val="00B55D4A"/>
    <w:rsid w:val="00B55F10"/>
    <w:rsid w:val="00B5609E"/>
    <w:rsid w:val="00B5710A"/>
    <w:rsid w:val="00B57350"/>
    <w:rsid w:val="00B604E8"/>
    <w:rsid w:val="00B60A35"/>
    <w:rsid w:val="00B6126A"/>
    <w:rsid w:val="00B61BB3"/>
    <w:rsid w:val="00B6239E"/>
    <w:rsid w:val="00B63774"/>
    <w:rsid w:val="00B63C6D"/>
    <w:rsid w:val="00B64E53"/>
    <w:rsid w:val="00B6593F"/>
    <w:rsid w:val="00B65A95"/>
    <w:rsid w:val="00B65EFD"/>
    <w:rsid w:val="00B66070"/>
    <w:rsid w:val="00B66C92"/>
    <w:rsid w:val="00B66CFF"/>
    <w:rsid w:val="00B66E20"/>
    <w:rsid w:val="00B702D9"/>
    <w:rsid w:val="00B716F0"/>
    <w:rsid w:val="00B71776"/>
    <w:rsid w:val="00B72A4B"/>
    <w:rsid w:val="00B7388C"/>
    <w:rsid w:val="00B744AB"/>
    <w:rsid w:val="00B762EB"/>
    <w:rsid w:val="00B76640"/>
    <w:rsid w:val="00B76B3D"/>
    <w:rsid w:val="00B7710B"/>
    <w:rsid w:val="00B77F91"/>
    <w:rsid w:val="00B8050B"/>
    <w:rsid w:val="00B80D2D"/>
    <w:rsid w:val="00B80F2D"/>
    <w:rsid w:val="00B812D6"/>
    <w:rsid w:val="00B82026"/>
    <w:rsid w:val="00B835C5"/>
    <w:rsid w:val="00B839BB"/>
    <w:rsid w:val="00B850C6"/>
    <w:rsid w:val="00B853A9"/>
    <w:rsid w:val="00B85477"/>
    <w:rsid w:val="00B85FBC"/>
    <w:rsid w:val="00B86DCD"/>
    <w:rsid w:val="00B878E4"/>
    <w:rsid w:val="00B90963"/>
    <w:rsid w:val="00B9105B"/>
    <w:rsid w:val="00B911EB"/>
    <w:rsid w:val="00B92B9B"/>
    <w:rsid w:val="00B934FB"/>
    <w:rsid w:val="00B93ECE"/>
    <w:rsid w:val="00B96907"/>
    <w:rsid w:val="00B972EF"/>
    <w:rsid w:val="00B977B9"/>
    <w:rsid w:val="00B97881"/>
    <w:rsid w:val="00BA0024"/>
    <w:rsid w:val="00BA09C6"/>
    <w:rsid w:val="00BA4253"/>
    <w:rsid w:val="00BA4CAD"/>
    <w:rsid w:val="00BA589B"/>
    <w:rsid w:val="00BA635D"/>
    <w:rsid w:val="00BA7330"/>
    <w:rsid w:val="00BA7652"/>
    <w:rsid w:val="00BA7838"/>
    <w:rsid w:val="00BB006B"/>
    <w:rsid w:val="00BB0978"/>
    <w:rsid w:val="00BB0EAA"/>
    <w:rsid w:val="00BB2C44"/>
    <w:rsid w:val="00BB3146"/>
    <w:rsid w:val="00BB3219"/>
    <w:rsid w:val="00BB3412"/>
    <w:rsid w:val="00BB3A43"/>
    <w:rsid w:val="00BB44AD"/>
    <w:rsid w:val="00BB4F8D"/>
    <w:rsid w:val="00BB653B"/>
    <w:rsid w:val="00BB6EE9"/>
    <w:rsid w:val="00BB7891"/>
    <w:rsid w:val="00BC186C"/>
    <w:rsid w:val="00BC2526"/>
    <w:rsid w:val="00BC2549"/>
    <w:rsid w:val="00BC3000"/>
    <w:rsid w:val="00BC3221"/>
    <w:rsid w:val="00BC3893"/>
    <w:rsid w:val="00BC3E40"/>
    <w:rsid w:val="00BC431A"/>
    <w:rsid w:val="00BC49E8"/>
    <w:rsid w:val="00BC4C77"/>
    <w:rsid w:val="00BC4E3A"/>
    <w:rsid w:val="00BC50F7"/>
    <w:rsid w:val="00BC597A"/>
    <w:rsid w:val="00BC69F4"/>
    <w:rsid w:val="00BC6DA8"/>
    <w:rsid w:val="00BD03BA"/>
    <w:rsid w:val="00BD03BC"/>
    <w:rsid w:val="00BD0A46"/>
    <w:rsid w:val="00BD2378"/>
    <w:rsid w:val="00BD248B"/>
    <w:rsid w:val="00BD3692"/>
    <w:rsid w:val="00BD3F4B"/>
    <w:rsid w:val="00BD5E83"/>
    <w:rsid w:val="00BD7706"/>
    <w:rsid w:val="00BE08E4"/>
    <w:rsid w:val="00BE1C68"/>
    <w:rsid w:val="00BE284A"/>
    <w:rsid w:val="00BE2F52"/>
    <w:rsid w:val="00BE3859"/>
    <w:rsid w:val="00BE3AAF"/>
    <w:rsid w:val="00BE43ED"/>
    <w:rsid w:val="00BE61B6"/>
    <w:rsid w:val="00BE6416"/>
    <w:rsid w:val="00BE684F"/>
    <w:rsid w:val="00BE6943"/>
    <w:rsid w:val="00BE6CD2"/>
    <w:rsid w:val="00BF30C0"/>
    <w:rsid w:val="00BF3A43"/>
    <w:rsid w:val="00BF3D3D"/>
    <w:rsid w:val="00BF4C9D"/>
    <w:rsid w:val="00BF5560"/>
    <w:rsid w:val="00BF60EA"/>
    <w:rsid w:val="00BF6743"/>
    <w:rsid w:val="00BF727F"/>
    <w:rsid w:val="00BF7D0D"/>
    <w:rsid w:val="00C00D98"/>
    <w:rsid w:val="00C00DC6"/>
    <w:rsid w:val="00C013EF"/>
    <w:rsid w:val="00C01C6F"/>
    <w:rsid w:val="00C024B4"/>
    <w:rsid w:val="00C03151"/>
    <w:rsid w:val="00C0380D"/>
    <w:rsid w:val="00C03910"/>
    <w:rsid w:val="00C04250"/>
    <w:rsid w:val="00C04303"/>
    <w:rsid w:val="00C045FC"/>
    <w:rsid w:val="00C04C25"/>
    <w:rsid w:val="00C04EDE"/>
    <w:rsid w:val="00C04FD8"/>
    <w:rsid w:val="00C061F1"/>
    <w:rsid w:val="00C064DE"/>
    <w:rsid w:val="00C06DB3"/>
    <w:rsid w:val="00C1142C"/>
    <w:rsid w:val="00C116E5"/>
    <w:rsid w:val="00C12BFB"/>
    <w:rsid w:val="00C12D02"/>
    <w:rsid w:val="00C13E39"/>
    <w:rsid w:val="00C1460C"/>
    <w:rsid w:val="00C148BF"/>
    <w:rsid w:val="00C159EF"/>
    <w:rsid w:val="00C15A8D"/>
    <w:rsid w:val="00C175FC"/>
    <w:rsid w:val="00C17CD1"/>
    <w:rsid w:val="00C211C3"/>
    <w:rsid w:val="00C21A8E"/>
    <w:rsid w:val="00C21DB5"/>
    <w:rsid w:val="00C22C9A"/>
    <w:rsid w:val="00C232C1"/>
    <w:rsid w:val="00C241D7"/>
    <w:rsid w:val="00C26142"/>
    <w:rsid w:val="00C26342"/>
    <w:rsid w:val="00C26634"/>
    <w:rsid w:val="00C26641"/>
    <w:rsid w:val="00C31587"/>
    <w:rsid w:val="00C3160F"/>
    <w:rsid w:val="00C31615"/>
    <w:rsid w:val="00C31BFD"/>
    <w:rsid w:val="00C3207B"/>
    <w:rsid w:val="00C32FC9"/>
    <w:rsid w:val="00C3450E"/>
    <w:rsid w:val="00C35B03"/>
    <w:rsid w:val="00C364BE"/>
    <w:rsid w:val="00C37A68"/>
    <w:rsid w:val="00C37E00"/>
    <w:rsid w:val="00C4022F"/>
    <w:rsid w:val="00C4178F"/>
    <w:rsid w:val="00C41D0C"/>
    <w:rsid w:val="00C437F5"/>
    <w:rsid w:val="00C43932"/>
    <w:rsid w:val="00C446D1"/>
    <w:rsid w:val="00C44ADE"/>
    <w:rsid w:val="00C46EE1"/>
    <w:rsid w:val="00C476EF"/>
    <w:rsid w:val="00C50BEE"/>
    <w:rsid w:val="00C520A4"/>
    <w:rsid w:val="00C5219B"/>
    <w:rsid w:val="00C52EC8"/>
    <w:rsid w:val="00C5343A"/>
    <w:rsid w:val="00C53580"/>
    <w:rsid w:val="00C53828"/>
    <w:rsid w:val="00C53D0F"/>
    <w:rsid w:val="00C54590"/>
    <w:rsid w:val="00C55219"/>
    <w:rsid w:val="00C55255"/>
    <w:rsid w:val="00C55662"/>
    <w:rsid w:val="00C556D3"/>
    <w:rsid w:val="00C57842"/>
    <w:rsid w:val="00C61665"/>
    <w:rsid w:val="00C6195F"/>
    <w:rsid w:val="00C619CD"/>
    <w:rsid w:val="00C61A72"/>
    <w:rsid w:val="00C632A4"/>
    <w:rsid w:val="00C63D08"/>
    <w:rsid w:val="00C64564"/>
    <w:rsid w:val="00C64C24"/>
    <w:rsid w:val="00C64F1A"/>
    <w:rsid w:val="00C66D1A"/>
    <w:rsid w:val="00C6742A"/>
    <w:rsid w:val="00C677C0"/>
    <w:rsid w:val="00C70BE6"/>
    <w:rsid w:val="00C72E2C"/>
    <w:rsid w:val="00C73783"/>
    <w:rsid w:val="00C75E31"/>
    <w:rsid w:val="00C7657B"/>
    <w:rsid w:val="00C8078F"/>
    <w:rsid w:val="00C81FFF"/>
    <w:rsid w:val="00C822D9"/>
    <w:rsid w:val="00C82533"/>
    <w:rsid w:val="00C82685"/>
    <w:rsid w:val="00C82759"/>
    <w:rsid w:val="00C829B5"/>
    <w:rsid w:val="00C83091"/>
    <w:rsid w:val="00C83B7C"/>
    <w:rsid w:val="00C85AC4"/>
    <w:rsid w:val="00C8766C"/>
    <w:rsid w:val="00C87B9D"/>
    <w:rsid w:val="00C90111"/>
    <w:rsid w:val="00C903DD"/>
    <w:rsid w:val="00C90749"/>
    <w:rsid w:val="00C90A29"/>
    <w:rsid w:val="00C90FE7"/>
    <w:rsid w:val="00C911C4"/>
    <w:rsid w:val="00C92109"/>
    <w:rsid w:val="00C938D7"/>
    <w:rsid w:val="00C9493F"/>
    <w:rsid w:val="00C949B5"/>
    <w:rsid w:val="00C95C43"/>
    <w:rsid w:val="00CA12FA"/>
    <w:rsid w:val="00CA26D9"/>
    <w:rsid w:val="00CA2ECB"/>
    <w:rsid w:val="00CA485A"/>
    <w:rsid w:val="00CA4EE8"/>
    <w:rsid w:val="00CA66C1"/>
    <w:rsid w:val="00CA6A9D"/>
    <w:rsid w:val="00CA6AD2"/>
    <w:rsid w:val="00CA6B97"/>
    <w:rsid w:val="00CA7C07"/>
    <w:rsid w:val="00CB0538"/>
    <w:rsid w:val="00CB06B3"/>
    <w:rsid w:val="00CB1DBF"/>
    <w:rsid w:val="00CB2186"/>
    <w:rsid w:val="00CB2957"/>
    <w:rsid w:val="00CB2BE6"/>
    <w:rsid w:val="00CB4DDA"/>
    <w:rsid w:val="00CB5045"/>
    <w:rsid w:val="00CB62A8"/>
    <w:rsid w:val="00CC136D"/>
    <w:rsid w:val="00CC160B"/>
    <w:rsid w:val="00CC23D4"/>
    <w:rsid w:val="00CC318E"/>
    <w:rsid w:val="00CC3E6C"/>
    <w:rsid w:val="00CC53AD"/>
    <w:rsid w:val="00CC6127"/>
    <w:rsid w:val="00CC6A86"/>
    <w:rsid w:val="00CC754B"/>
    <w:rsid w:val="00CD1340"/>
    <w:rsid w:val="00CD1623"/>
    <w:rsid w:val="00CD329F"/>
    <w:rsid w:val="00CD46AB"/>
    <w:rsid w:val="00CD50DA"/>
    <w:rsid w:val="00CD51CF"/>
    <w:rsid w:val="00CD5255"/>
    <w:rsid w:val="00CD5324"/>
    <w:rsid w:val="00CD5526"/>
    <w:rsid w:val="00CD599C"/>
    <w:rsid w:val="00CD644B"/>
    <w:rsid w:val="00CD6540"/>
    <w:rsid w:val="00CD6D0B"/>
    <w:rsid w:val="00CD77B0"/>
    <w:rsid w:val="00CE0B5F"/>
    <w:rsid w:val="00CE1457"/>
    <w:rsid w:val="00CE1B54"/>
    <w:rsid w:val="00CE1C99"/>
    <w:rsid w:val="00CE1FDC"/>
    <w:rsid w:val="00CE28A3"/>
    <w:rsid w:val="00CE4001"/>
    <w:rsid w:val="00CE450C"/>
    <w:rsid w:val="00CE50A9"/>
    <w:rsid w:val="00CE52EF"/>
    <w:rsid w:val="00CE5C9C"/>
    <w:rsid w:val="00CE603B"/>
    <w:rsid w:val="00CE65C9"/>
    <w:rsid w:val="00CE6EB4"/>
    <w:rsid w:val="00CE759C"/>
    <w:rsid w:val="00CE77F8"/>
    <w:rsid w:val="00CF0B41"/>
    <w:rsid w:val="00CF1A68"/>
    <w:rsid w:val="00CF28A4"/>
    <w:rsid w:val="00CF3B0B"/>
    <w:rsid w:val="00CF3E37"/>
    <w:rsid w:val="00CF4736"/>
    <w:rsid w:val="00CF5F3A"/>
    <w:rsid w:val="00CF6115"/>
    <w:rsid w:val="00D00058"/>
    <w:rsid w:val="00D010D9"/>
    <w:rsid w:val="00D012A4"/>
    <w:rsid w:val="00D0142C"/>
    <w:rsid w:val="00D017F8"/>
    <w:rsid w:val="00D02D13"/>
    <w:rsid w:val="00D039FE"/>
    <w:rsid w:val="00D03F04"/>
    <w:rsid w:val="00D03FE1"/>
    <w:rsid w:val="00D04051"/>
    <w:rsid w:val="00D04541"/>
    <w:rsid w:val="00D049BB"/>
    <w:rsid w:val="00D06BA1"/>
    <w:rsid w:val="00D0744B"/>
    <w:rsid w:val="00D10219"/>
    <w:rsid w:val="00D103EF"/>
    <w:rsid w:val="00D104A2"/>
    <w:rsid w:val="00D104DA"/>
    <w:rsid w:val="00D11354"/>
    <w:rsid w:val="00D113E4"/>
    <w:rsid w:val="00D114F4"/>
    <w:rsid w:val="00D124C6"/>
    <w:rsid w:val="00D125C2"/>
    <w:rsid w:val="00D12894"/>
    <w:rsid w:val="00D132FB"/>
    <w:rsid w:val="00D1335F"/>
    <w:rsid w:val="00D151A8"/>
    <w:rsid w:val="00D1534B"/>
    <w:rsid w:val="00D15958"/>
    <w:rsid w:val="00D15E9F"/>
    <w:rsid w:val="00D160E8"/>
    <w:rsid w:val="00D16866"/>
    <w:rsid w:val="00D17238"/>
    <w:rsid w:val="00D1740A"/>
    <w:rsid w:val="00D216B0"/>
    <w:rsid w:val="00D21D26"/>
    <w:rsid w:val="00D231E7"/>
    <w:rsid w:val="00D2342A"/>
    <w:rsid w:val="00D236BF"/>
    <w:rsid w:val="00D23766"/>
    <w:rsid w:val="00D241D4"/>
    <w:rsid w:val="00D24BA5"/>
    <w:rsid w:val="00D24D79"/>
    <w:rsid w:val="00D25275"/>
    <w:rsid w:val="00D25C3C"/>
    <w:rsid w:val="00D25F90"/>
    <w:rsid w:val="00D2697E"/>
    <w:rsid w:val="00D26986"/>
    <w:rsid w:val="00D27553"/>
    <w:rsid w:val="00D27B8F"/>
    <w:rsid w:val="00D3006B"/>
    <w:rsid w:val="00D30CF5"/>
    <w:rsid w:val="00D30CFD"/>
    <w:rsid w:val="00D32820"/>
    <w:rsid w:val="00D330C7"/>
    <w:rsid w:val="00D33339"/>
    <w:rsid w:val="00D33850"/>
    <w:rsid w:val="00D345F3"/>
    <w:rsid w:val="00D3575A"/>
    <w:rsid w:val="00D35D55"/>
    <w:rsid w:val="00D36356"/>
    <w:rsid w:val="00D3768A"/>
    <w:rsid w:val="00D40524"/>
    <w:rsid w:val="00D40C77"/>
    <w:rsid w:val="00D4111B"/>
    <w:rsid w:val="00D427E7"/>
    <w:rsid w:val="00D434B4"/>
    <w:rsid w:val="00D437B8"/>
    <w:rsid w:val="00D43DED"/>
    <w:rsid w:val="00D444CA"/>
    <w:rsid w:val="00D45A5B"/>
    <w:rsid w:val="00D4600B"/>
    <w:rsid w:val="00D46B86"/>
    <w:rsid w:val="00D476C3"/>
    <w:rsid w:val="00D50160"/>
    <w:rsid w:val="00D504C5"/>
    <w:rsid w:val="00D50898"/>
    <w:rsid w:val="00D50F05"/>
    <w:rsid w:val="00D515C4"/>
    <w:rsid w:val="00D51F40"/>
    <w:rsid w:val="00D53301"/>
    <w:rsid w:val="00D53B67"/>
    <w:rsid w:val="00D55742"/>
    <w:rsid w:val="00D55F60"/>
    <w:rsid w:val="00D56F16"/>
    <w:rsid w:val="00D57CFE"/>
    <w:rsid w:val="00D607BC"/>
    <w:rsid w:val="00D613F6"/>
    <w:rsid w:val="00D61403"/>
    <w:rsid w:val="00D629C0"/>
    <w:rsid w:val="00D62D60"/>
    <w:rsid w:val="00D632A6"/>
    <w:rsid w:val="00D65877"/>
    <w:rsid w:val="00D65B1C"/>
    <w:rsid w:val="00D66F77"/>
    <w:rsid w:val="00D6799E"/>
    <w:rsid w:val="00D70BDE"/>
    <w:rsid w:val="00D71077"/>
    <w:rsid w:val="00D71D25"/>
    <w:rsid w:val="00D726B6"/>
    <w:rsid w:val="00D736A1"/>
    <w:rsid w:val="00D74398"/>
    <w:rsid w:val="00D7583E"/>
    <w:rsid w:val="00D75E64"/>
    <w:rsid w:val="00D76618"/>
    <w:rsid w:val="00D76AF0"/>
    <w:rsid w:val="00D76E56"/>
    <w:rsid w:val="00D80DC7"/>
    <w:rsid w:val="00D812B9"/>
    <w:rsid w:val="00D8147E"/>
    <w:rsid w:val="00D81F19"/>
    <w:rsid w:val="00D8288E"/>
    <w:rsid w:val="00D82D9F"/>
    <w:rsid w:val="00D83B38"/>
    <w:rsid w:val="00D847C8"/>
    <w:rsid w:val="00D85218"/>
    <w:rsid w:val="00D85ACE"/>
    <w:rsid w:val="00D860C4"/>
    <w:rsid w:val="00D865AC"/>
    <w:rsid w:val="00D865C2"/>
    <w:rsid w:val="00D8709A"/>
    <w:rsid w:val="00D878A3"/>
    <w:rsid w:val="00D910AB"/>
    <w:rsid w:val="00D91689"/>
    <w:rsid w:val="00D93516"/>
    <w:rsid w:val="00D93EDA"/>
    <w:rsid w:val="00D966D9"/>
    <w:rsid w:val="00D969B3"/>
    <w:rsid w:val="00D96B9B"/>
    <w:rsid w:val="00D96D2D"/>
    <w:rsid w:val="00DA0633"/>
    <w:rsid w:val="00DA0B59"/>
    <w:rsid w:val="00DA0C2F"/>
    <w:rsid w:val="00DA0D12"/>
    <w:rsid w:val="00DA0F2E"/>
    <w:rsid w:val="00DA164C"/>
    <w:rsid w:val="00DA2E2A"/>
    <w:rsid w:val="00DA36F7"/>
    <w:rsid w:val="00DA3AA8"/>
    <w:rsid w:val="00DA44B4"/>
    <w:rsid w:val="00DA566E"/>
    <w:rsid w:val="00DA6B78"/>
    <w:rsid w:val="00DA7459"/>
    <w:rsid w:val="00DA7799"/>
    <w:rsid w:val="00DA7C1D"/>
    <w:rsid w:val="00DB0860"/>
    <w:rsid w:val="00DB1F6A"/>
    <w:rsid w:val="00DB24CC"/>
    <w:rsid w:val="00DB309E"/>
    <w:rsid w:val="00DB4E2B"/>
    <w:rsid w:val="00DB588C"/>
    <w:rsid w:val="00DB6978"/>
    <w:rsid w:val="00DB6DB6"/>
    <w:rsid w:val="00DB700F"/>
    <w:rsid w:val="00DB7324"/>
    <w:rsid w:val="00DB7D0B"/>
    <w:rsid w:val="00DC171B"/>
    <w:rsid w:val="00DC1869"/>
    <w:rsid w:val="00DC1C5B"/>
    <w:rsid w:val="00DC24DC"/>
    <w:rsid w:val="00DC3CB4"/>
    <w:rsid w:val="00DC3CF8"/>
    <w:rsid w:val="00DC466A"/>
    <w:rsid w:val="00DC4C28"/>
    <w:rsid w:val="00DC5194"/>
    <w:rsid w:val="00DC5B0C"/>
    <w:rsid w:val="00DC60D7"/>
    <w:rsid w:val="00DC60ED"/>
    <w:rsid w:val="00DC60F4"/>
    <w:rsid w:val="00DC667C"/>
    <w:rsid w:val="00DC6F8E"/>
    <w:rsid w:val="00DC72D1"/>
    <w:rsid w:val="00DC7581"/>
    <w:rsid w:val="00DD0919"/>
    <w:rsid w:val="00DD09DF"/>
    <w:rsid w:val="00DD0E85"/>
    <w:rsid w:val="00DD211F"/>
    <w:rsid w:val="00DD2213"/>
    <w:rsid w:val="00DD2B5F"/>
    <w:rsid w:val="00DD3096"/>
    <w:rsid w:val="00DD31F9"/>
    <w:rsid w:val="00DD35A8"/>
    <w:rsid w:val="00DD41A3"/>
    <w:rsid w:val="00DD46B3"/>
    <w:rsid w:val="00DD50BE"/>
    <w:rsid w:val="00DD5E36"/>
    <w:rsid w:val="00DD6E0C"/>
    <w:rsid w:val="00DD7059"/>
    <w:rsid w:val="00DD7E6E"/>
    <w:rsid w:val="00DE0F54"/>
    <w:rsid w:val="00DE120E"/>
    <w:rsid w:val="00DE1674"/>
    <w:rsid w:val="00DE196E"/>
    <w:rsid w:val="00DE2786"/>
    <w:rsid w:val="00DE2898"/>
    <w:rsid w:val="00DE335D"/>
    <w:rsid w:val="00DE3401"/>
    <w:rsid w:val="00DE347D"/>
    <w:rsid w:val="00DE38C5"/>
    <w:rsid w:val="00DE3C83"/>
    <w:rsid w:val="00DE3D73"/>
    <w:rsid w:val="00DE551A"/>
    <w:rsid w:val="00DE593B"/>
    <w:rsid w:val="00DE59A6"/>
    <w:rsid w:val="00DE5E82"/>
    <w:rsid w:val="00DE6684"/>
    <w:rsid w:val="00DE73D4"/>
    <w:rsid w:val="00DE7781"/>
    <w:rsid w:val="00DE7DC6"/>
    <w:rsid w:val="00DF1CC9"/>
    <w:rsid w:val="00DF1DA6"/>
    <w:rsid w:val="00DF2702"/>
    <w:rsid w:val="00DF3F42"/>
    <w:rsid w:val="00DF44BC"/>
    <w:rsid w:val="00DF4D81"/>
    <w:rsid w:val="00DF4DB9"/>
    <w:rsid w:val="00DF517A"/>
    <w:rsid w:val="00DF548E"/>
    <w:rsid w:val="00DF5AFC"/>
    <w:rsid w:val="00DF6F5F"/>
    <w:rsid w:val="00E0014D"/>
    <w:rsid w:val="00E00D18"/>
    <w:rsid w:val="00E01537"/>
    <w:rsid w:val="00E01937"/>
    <w:rsid w:val="00E01F5A"/>
    <w:rsid w:val="00E02B94"/>
    <w:rsid w:val="00E0549B"/>
    <w:rsid w:val="00E0591B"/>
    <w:rsid w:val="00E05ABC"/>
    <w:rsid w:val="00E06B85"/>
    <w:rsid w:val="00E06FBF"/>
    <w:rsid w:val="00E07021"/>
    <w:rsid w:val="00E073D3"/>
    <w:rsid w:val="00E0769C"/>
    <w:rsid w:val="00E07CB3"/>
    <w:rsid w:val="00E1005A"/>
    <w:rsid w:val="00E10F0C"/>
    <w:rsid w:val="00E11860"/>
    <w:rsid w:val="00E126E2"/>
    <w:rsid w:val="00E12DAD"/>
    <w:rsid w:val="00E12EE3"/>
    <w:rsid w:val="00E13CA1"/>
    <w:rsid w:val="00E1547E"/>
    <w:rsid w:val="00E15AC4"/>
    <w:rsid w:val="00E16711"/>
    <w:rsid w:val="00E177AE"/>
    <w:rsid w:val="00E2006A"/>
    <w:rsid w:val="00E20800"/>
    <w:rsid w:val="00E20D2B"/>
    <w:rsid w:val="00E21815"/>
    <w:rsid w:val="00E220C7"/>
    <w:rsid w:val="00E220EC"/>
    <w:rsid w:val="00E24445"/>
    <w:rsid w:val="00E249A2"/>
    <w:rsid w:val="00E24FA1"/>
    <w:rsid w:val="00E24FBE"/>
    <w:rsid w:val="00E25256"/>
    <w:rsid w:val="00E27485"/>
    <w:rsid w:val="00E274E7"/>
    <w:rsid w:val="00E306FC"/>
    <w:rsid w:val="00E311C1"/>
    <w:rsid w:val="00E312F8"/>
    <w:rsid w:val="00E314E8"/>
    <w:rsid w:val="00E315A3"/>
    <w:rsid w:val="00E32073"/>
    <w:rsid w:val="00E3231B"/>
    <w:rsid w:val="00E346D4"/>
    <w:rsid w:val="00E35164"/>
    <w:rsid w:val="00E3736F"/>
    <w:rsid w:val="00E40721"/>
    <w:rsid w:val="00E40E7E"/>
    <w:rsid w:val="00E41790"/>
    <w:rsid w:val="00E41AB4"/>
    <w:rsid w:val="00E41D54"/>
    <w:rsid w:val="00E41FAC"/>
    <w:rsid w:val="00E45C6A"/>
    <w:rsid w:val="00E46ED4"/>
    <w:rsid w:val="00E47BF5"/>
    <w:rsid w:val="00E47E30"/>
    <w:rsid w:val="00E5125C"/>
    <w:rsid w:val="00E514B5"/>
    <w:rsid w:val="00E51ED5"/>
    <w:rsid w:val="00E53332"/>
    <w:rsid w:val="00E5347E"/>
    <w:rsid w:val="00E541B4"/>
    <w:rsid w:val="00E546C8"/>
    <w:rsid w:val="00E54840"/>
    <w:rsid w:val="00E54941"/>
    <w:rsid w:val="00E54C7C"/>
    <w:rsid w:val="00E555A7"/>
    <w:rsid w:val="00E5592D"/>
    <w:rsid w:val="00E57038"/>
    <w:rsid w:val="00E578AA"/>
    <w:rsid w:val="00E6109D"/>
    <w:rsid w:val="00E61589"/>
    <w:rsid w:val="00E616CE"/>
    <w:rsid w:val="00E616E0"/>
    <w:rsid w:val="00E61F79"/>
    <w:rsid w:val="00E62D7B"/>
    <w:rsid w:val="00E633FF"/>
    <w:rsid w:val="00E638C1"/>
    <w:rsid w:val="00E658ED"/>
    <w:rsid w:val="00E6733C"/>
    <w:rsid w:val="00E67592"/>
    <w:rsid w:val="00E725AA"/>
    <w:rsid w:val="00E72EF8"/>
    <w:rsid w:val="00E745E8"/>
    <w:rsid w:val="00E746A0"/>
    <w:rsid w:val="00E749DE"/>
    <w:rsid w:val="00E74A42"/>
    <w:rsid w:val="00E80B0B"/>
    <w:rsid w:val="00E83A08"/>
    <w:rsid w:val="00E83CDA"/>
    <w:rsid w:val="00E87234"/>
    <w:rsid w:val="00E904B5"/>
    <w:rsid w:val="00E90F85"/>
    <w:rsid w:val="00E9216E"/>
    <w:rsid w:val="00E939BB"/>
    <w:rsid w:val="00E939DF"/>
    <w:rsid w:val="00E95807"/>
    <w:rsid w:val="00E97DEF"/>
    <w:rsid w:val="00EA052C"/>
    <w:rsid w:val="00EA0B60"/>
    <w:rsid w:val="00EA2AED"/>
    <w:rsid w:val="00EA300F"/>
    <w:rsid w:val="00EA4E37"/>
    <w:rsid w:val="00EA60FA"/>
    <w:rsid w:val="00EA6A50"/>
    <w:rsid w:val="00EA6A77"/>
    <w:rsid w:val="00EA76ED"/>
    <w:rsid w:val="00EA7B20"/>
    <w:rsid w:val="00EA7CB6"/>
    <w:rsid w:val="00EA7FAC"/>
    <w:rsid w:val="00EB0CB0"/>
    <w:rsid w:val="00EB158A"/>
    <w:rsid w:val="00EB1A78"/>
    <w:rsid w:val="00EB2115"/>
    <w:rsid w:val="00EB2830"/>
    <w:rsid w:val="00EB2FD6"/>
    <w:rsid w:val="00EB3E4B"/>
    <w:rsid w:val="00EB411A"/>
    <w:rsid w:val="00EB4D12"/>
    <w:rsid w:val="00EB55F8"/>
    <w:rsid w:val="00EB6282"/>
    <w:rsid w:val="00EB65E2"/>
    <w:rsid w:val="00EB6E15"/>
    <w:rsid w:val="00EB7450"/>
    <w:rsid w:val="00EC02C9"/>
    <w:rsid w:val="00EC26B2"/>
    <w:rsid w:val="00EC2A1E"/>
    <w:rsid w:val="00EC396E"/>
    <w:rsid w:val="00EC539C"/>
    <w:rsid w:val="00EC5487"/>
    <w:rsid w:val="00EC5A84"/>
    <w:rsid w:val="00EC5C34"/>
    <w:rsid w:val="00EC6E5C"/>
    <w:rsid w:val="00EC75E4"/>
    <w:rsid w:val="00EC7B1C"/>
    <w:rsid w:val="00EC7CC0"/>
    <w:rsid w:val="00EC7DC1"/>
    <w:rsid w:val="00ED011B"/>
    <w:rsid w:val="00ED06F8"/>
    <w:rsid w:val="00ED1DF7"/>
    <w:rsid w:val="00ED2426"/>
    <w:rsid w:val="00ED272C"/>
    <w:rsid w:val="00ED2E3F"/>
    <w:rsid w:val="00ED2FE6"/>
    <w:rsid w:val="00ED3AFB"/>
    <w:rsid w:val="00ED458B"/>
    <w:rsid w:val="00ED6BCC"/>
    <w:rsid w:val="00ED6F79"/>
    <w:rsid w:val="00EE0625"/>
    <w:rsid w:val="00EE09A8"/>
    <w:rsid w:val="00EE0EA9"/>
    <w:rsid w:val="00EE1E17"/>
    <w:rsid w:val="00EE21C0"/>
    <w:rsid w:val="00EE24D0"/>
    <w:rsid w:val="00EE2BF9"/>
    <w:rsid w:val="00EE3912"/>
    <w:rsid w:val="00EE3A21"/>
    <w:rsid w:val="00EE3E5A"/>
    <w:rsid w:val="00EE44F2"/>
    <w:rsid w:val="00EE59A6"/>
    <w:rsid w:val="00EE5EEC"/>
    <w:rsid w:val="00EE6055"/>
    <w:rsid w:val="00EE64B1"/>
    <w:rsid w:val="00EE6D5C"/>
    <w:rsid w:val="00EF0156"/>
    <w:rsid w:val="00EF088C"/>
    <w:rsid w:val="00EF297C"/>
    <w:rsid w:val="00EF334E"/>
    <w:rsid w:val="00EF36DF"/>
    <w:rsid w:val="00EF3E06"/>
    <w:rsid w:val="00EF5120"/>
    <w:rsid w:val="00EF62C7"/>
    <w:rsid w:val="00EF6859"/>
    <w:rsid w:val="00EF6B58"/>
    <w:rsid w:val="00F0084E"/>
    <w:rsid w:val="00F009B9"/>
    <w:rsid w:val="00F00EE1"/>
    <w:rsid w:val="00F024C6"/>
    <w:rsid w:val="00F02901"/>
    <w:rsid w:val="00F02B15"/>
    <w:rsid w:val="00F02D05"/>
    <w:rsid w:val="00F03EDE"/>
    <w:rsid w:val="00F04816"/>
    <w:rsid w:val="00F05B11"/>
    <w:rsid w:val="00F0652D"/>
    <w:rsid w:val="00F07382"/>
    <w:rsid w:val="00F11868"/>
    <w:rsid w:val="00F127F9"/>
    <w:rsid w:val="00F12CB4"/>
    <w:rsid w:val="00F13086"/>
    <w:rsid w:val="00F14AA0"/>
    <w:rsid w:val="00F1535D"/>
    <w:rsid w:val="00F1620E"/>
    <w:rsid w:val="00F164CA"/>
    <w:rsid w:val="00F20636"/>
    <w:rsid w:val="00F20A2C"/>
    <w:rsid w:val="00F20B9E"/>
    <w:rsid w:val="00F22856"/>
    <w:rsid w:val="00F22FF6"/>
    <w:rsid w:val="00F23007"/>
    <w:rsid w:val="00F230FC"/>
    <w:rsid w:val="00F23A21"/>
    <w:rsid w:val="00F24B80"/>
    <w:rsid w:val="00F25BEA"/>
    <w:rsid w:val="00F25E5E"/>
    <w:rsid w:val="00F26CB2"/>
    <w:rsid w:val="00F27062"/>
    <w:rsid w:val="00F27588"/>
    <w:rsid w:val="00F27E01"/>
    <w:rsid w:val="00F301BB"/>
    <w:rsid w:val="00F317B1"/>
    <w:rsid w:val="00F321D9"/>
    <w:rsid w:val="00F32507"/>
    <w:rsid w:val="00F327C6"/>
    <w:rsid w:val="00F32F48"/>
    <w:rsid w:val="00F341B0"/>
    <w:rsid w:val="00F35098"/>
    <w:rsid w:val="00F36686"/>
    <w:rsid w:val="00F376BF"/>
    <w:rsid w:val="00F40EE8"/>
    <w:rsid w:val="00F418DE"/>
    <w:rsid w:val="00F4295A"/>
    <w:rsid w:val="00F4439E"/>
    <w:rsid w:val="00F44FD0"/>
    <w:rsid w:val="00F45384"/>
    <w:rsid w:val="00F46981"/>
    <w:rsid w:val="00F47C9A"/>
    <w:rsid w:val="00F5010F"/>
    <w:rsid w:val="00F50683"/>
    <w:rsid w:val="00F50BF1"/>
    <w:rsid w:val="00F51032"/>
    <w:rsid w:val="00F51C25"/>
    <w:rsid w:val="00F53788"/>
    <w:rsid w:val="00F54112"/>
    <w:rsid w:val="00F55382"/>
    <w:rsid w:val="00F56525"/>
    <w:rsid w:val="00F6152F"/>
    <w:rsid w:val="00F61AD7"/>
    <w:rsid w:val="00F63654"/>
    <w:rsid w:val="00F641B2"/>
    <w:rsid w:val="00F64BA2"/>
    <w:rsid w:val="00F64CF4"/>
    <w:rsid w:val="00F6533F"/>
    <w:rsid w:val="00F65B28"/>
    <w:rsid w:val="00F65BDF"/>
    <w:rsid w:val="00F66921"/>
    <w:rsid w:val="00F66B23"/>
    <w:rsid w:val="00F67750"/>
    <w:rsid w:val="00F70B56"/>
    <w:rsid w:val="00F70F90"/>
    <w:rsid w:val="00F72795"/>
    <w:rsid w:val="00F72E67"/>
    <w:rsid w:val="00F72FB4"/>
    <w:rsid w:val="00F73908"/>
    <w:rsid w:val="00F73A99"/>
    <w:rsid w:val="00F746CD"/>
    <w:rsid w:val="00F7490C"/>
    <w:rsid w:val="00F74983"/>
    <w:rsid w:val="00F74B12"/>
    <w:rsid w:val="00F7506B"/>
    <w:rsid w:val="00F774BB"/>
    <w:rsid w:val="00F80035"/>
    <w:rsid w:val="00F8109E"/>
    <w:rsid w:val="00F813F7"/>
    <w:rsid w:val="00F81C8E"/>
    <w:rsid w:val="00F81D0C"/>
    <w:rsid w:val="00F82288"/>
    <w:rsid w:val="00F83394"/>
    <w:rsid w:val="00F839AA"/>
    <w:rsid w:val="00F840EC"/>
    <w:rsid w:val="00F861D3"/>
    <w:rsid w:val="00F8662B"/>
    <w:rsid w:val="00F86775"/>
    <w:rsid w:val="00F869C4"/>
    <w:rsid w:val="00F87734"/>
    <w:rsid w:val="00F87D51"/>
    <w:rsid w:val="00F9111D"/>
    <w:rsid w:val="00F91758"/>
    <w:rsid w:val="00F920C6"/>
    <w:rsid w:val="00F9298C"/>
    <w:rsid w:val="00F92D0E"/>
    <w:rsid w:val="00F92F21"/>
    <w:rsid w:val="00F92F6B"/>
    <w:rsid w:val="00F93F5B"/>
    <w:rsid w:val="00F94E53"/>
    <w:rsid w:val="00FA03D5"/>
    <w:rsid w:val="00FA1193"/>
    <w:rsid w:val="00FA1A53"/>
    <w:rsid w:val="00FA1F02"/>
    <w:rsid w:val="00FA2129"/>
    <w:rsid w:val="00FA3011"/>
    <w:rsid w:val="00FA3E48"/>
    <w:rsid w:val="00FA3FF5"/>
    <w:rsid w:val="00FA406A"/>
    <w:rsid w:val="00FA5DA0"/>
    <w:rsid w:val="00FA61C4"/>
    <w:rsid w:val="00FA64E2"/>
    <w:rsid w:val="00FA690D"/>
    <w:rsid w:val="00FA6BC5"/>
    <w:rsid w:val="00FA752F"/>
    <w:rsid w:val="00FA7B25"/>
    <w:rsid w:val="00FA7D3B"/>
    <w:rsid w:val="00FB0758"/>
    <w:rsid w:val="00FB11C4"/>
    <w:rsid w:val="00FB18D8"/>
    <w:rsid w:val="00FB2EA7"/>
    <w:rsid w:val="00FB3704"/>
    <w:rsid w:val="00FB4387"/>
    <w:rsid w:val="00FB45C7"/>
    <w:rsid w:val="00FB4F56"/>
    <w:rsid w:val="00FB580A"/>
    <w:rsid w:val="00FB6BEC"/>
    <w:rsid w:val="00FB6F3F"/>
    <w:rsid w:val="00FB72E5"/>
    <w:rsid w:val="00FB75F2"/>
    <w:rsid w:val="00FC01E6"/>
    <w:rsid w:val="00FC0571"/>
    <w:rsid w:val="00FC087B"/>
    <w:rsid w:val="00FC087D"/>
    <w:rsid w:val="00FC1FC8"/>
    <w:rsid w:val="00FC220A"/>
    <w:rsid w:val="00FC2DB0"/>
    <w:rsid w:val="00FC2DB9"/>
    <w:rsid w:val="00FC37F1"/>
    <w:rsid w:val="00FC394A"/>
    <w:rsid w:val="00FC3955"/>
    <w:rsid w:val="00FC398B"/>
    <w:rsid w:val="00FC48C3"/>
    <w:rsid w:val="00FC5A2C"/>
    <w:rsid w:val="00FC7D69"/>
    <w:rsid w:val="00FD0491"/>
    <w:rsid w:val="00FD05D2"/>
    <w:rsid w:val="00FD2333"/>
    <w:rsid w:val="00FD24F5"/>
    <w:rsid w:val="00FD2DFB"/>
    <w:rsid w:val="00FD3E1D"/>
    <w:rsid w:val="00FD4586"/>
    <w:rsid w:val="00FD50B6"/>
    <w:rsid w:val="00FD573B"/>
    <w:rsid w:val="00FD7CE9"/>
    <w:rsid w:val="00FD7E8A"/>
    <w:rsid w:val="00FE046F"/>
    <w:rsid w:val="00FE19C3"/>
    <w:rsid w:val="00FE21BF"/>
    <w:rsid w:val="00FE4D17"/>
    <w:rsid w:val="00FE7403"/>
    <w:rsid w:val="00FE7571"/>
    <w:rsid w:val="00FF0D74"/>
    <w:rsid w:val="00FF0E4B"/>
    <w:rsid w:val="00FF1FDE"/>
    <w:rsid w:val="00FF2D98"/>
    <w:rsid w:val="00FF4BDE"/>
    <w:rsid w:val="00FF5134"/>
    <w:rsid w:val="00FF5791"/>
    <w:rsid w:val="00FF58DD"/>
    <w:rsid w:val="00FF5B94"/>
    <w:rsid w:val="00FF60F8"/>
    <w:rsid w:val="00FF7A36"/>
    <w:rsid w:val="00FF7B33"/>
    <w:rsid w:val="01557003"/>
    <w:rsid w:val="01A61472"/>
    <w:rsid w:val="05F2566A"/>
    <w:rsid w:val="06E17719"/>
    <w:rsid w:val="08632673"/>
    <w:rsid w:val="09D4024E"/>
    <w:rsid w:val="0D5A6E00"/>
    <w:rsid w:val="0FC81D84"/>
    <w:rsid w:val="10204D46"/>
    <w:rsid w:val="11524191"/>
    <w:rsid w:val="17EC56CB"/>
    <w:rsid w:val="18A02C67"/>
    <w:rsid w:val="18E02DEE"/>
    <w:rsid w:val="1A516401"/>
    <w:rsid w:val="1BE94AE7"/>
    <w:rsid w:val="1C121B5F"/>
    <w:rsid w:val="1DC819BC"/>
    <w:rsid w:val="1EA933CB"/>
    <w:rsid w:val="20041550"/>
    <w:rsid w:val="22234BC2"/>
    <w:rsid w:val="23314907"/>
    <w:rsid w:val="25696D0B"/>
    <w:rsid w:val="25CD046B"/>
    <w:rsid w:val="260F4EA2"/>
    <w:rsid w:val="28067F14"/>
    <w:rsid w:val="2856510A"/>
    <w:rsid w:val="286B773C"/>
    <w:rsid w:val="2A4E1620"/>
    <w:rsid w:val="2B014671"/>
    <w:rsid w:val="2B16061F"/>
    <w:rsid w:val="2C557F8B"/>
    <w:rsid w:val="2CDB683C"/>
    <w:rsid w:val="2EFE30F9"/>
    <w:rsid w:val="308D7C41"/>
    <w:rsid w:val="3185341B"/>
    <w:rsid w:val="331A28B9"/>
    <w:rsid w:val="33653315"/>
    <w:rsid w:val="33E96577"/>
    <w:rsid w:val="36F73446"/>
    <w:rsid w:val="39817AD7"/>
    <w:rsid w:val="3A7941C8"/>
    <w:rsid w:val="3AD87847"/>
    <w:rsid w:val="3BE5629D"/>
    <w:rsid w:val="3C8D3110"/>
    <w:rsid w:val="3E860A7C"/>
    <w:rsid w:val="404E77D5"/>
    <w:rsid w:val="40724992"/>
    <w:rsid w:val="439B680F"/>
    <w:rsid w:val="442F1579"/>
    <w:rsid w:val="486F0FE9"/>
    <w:rsid w:val="4BA81516"/>
    <w:rsid w:val="4CE623F6"/>
    <w:rsid w:val="4ED92B46"/>
    <w:rsid w:val="4F221B98"/>
    <w:rsid w:val="509413D0"/>
    <w:rsid w:val="525640BB"/>
    <w:rsid w:val="53C3637A"/>
    <w:rsid w:val="54435DFA"/>
    <w:rsid w:val="54D152BE"/>
    <w:rsid w:val="55AD6372"/>
    <w:rsid w:val="55BB04CC"/>
    <w:rsid w:val="571D0981"/>
    <w:rsid w:val="57885D8F"/>
    <w:rsid w:val="59612FAB"/>
    <w:rsid w:val="5C0A3628"/>
    <w:rsid w:val="5E314D33"/>
    <w:rsid w:val="5E56377C"/>
    <w:rsid w:val="5F7079E4"/>
    <w:rsid w:val="608B0B0D"/>
    <w:rsid w:val="619750FC"/>
    <w:rsid w:val="61B80C98"/>
    <w:rsid w:val="638914B1"/>
    <w:rsid w:val="69B4157E"/>
    <w:rsid w:val="6F3E5238"/>
    <w:rsid w:val="6F96286D"/>
    <w:rsid w:val="709D5A7E"/>
    <w:rsid w:val="70EB7E82"/>
    <w:rsid w:val="747E40B1"/>
    <w:rsid w:val="75363AA4"/>
    <w:rsid w:val="78464E8C"/>
    <w:rsid w:val="78B07989"/>
    <w:rsid w:val="7A4D600D"/>
    <w:rsid w:val="7C823B8D"/>
    <w:rsid w:val="7CC72E43"/>
    <w:rsid w:val="7DD677ED"/>
    <w:rsid w:val="7EFF7286"/>
    <w:rsid w:val="7FC25D3A"/>
    <w:rsid w:val="7FEC7B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uiPriority="99" w:name="Normal Indent"/>
    <w:lsdException w:uiPriority="99" w:name="footnote text"/>
    <w:lsdException w:qFormat="1" w:uiPriority="0" w:semiHidden="0" w:name="annotation text"/>
    <w:lsdException w:qFormat="1" w:unhideWhenUsed="0" w:uiPriority="99" w:semiHidden="0" w:name="header"/>
    <w:lsdException w:qFormat="1" w:unhideWhenUsed="0" w:uiPriority="0"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nhideWhenUsed="0" w:uiPriority="99" w:semiHidden="0" w:name="Hyperlink"/>
    <w:lsdException w:qFormat="1" w:uiPriority="99" w:semiHidden="0" w:name="FollowedHyperlink"/>
    <w:lsdException w:qFormat="1" w:unhideWhenUsed="0" w:uiPriority="0" w:semiHidden="0" w:name="Strong" w:locked="1"/>
    <w:lsdException w:qFormat="1" w:unhideWhenUsed="0" w:uiPriority="0" w:semiHidden="0" w:name="Emphasis" w:locked="1"/>
    <w:lsdException w:qFormat="1" w:unhideWhenUsed="0" w:uiPriority="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72" w:line="249" w:lineRule="auto"/>
      <w:ind w:left="218" w:hanging="10"/>
    </w:pPr>
    <w:rPr>
      <w:rFonts w:ascii="仿宋" w:hAnsi="仿宋" w:eastAsia="仿宋" w:cs="仿宋"/>
      <w:color w:val="000000"/>
      <w:kern w:val="2"/>
      <w:sz w:val="24"/>
      <w:szCs w:val="22"/>
      <w:lang w:val="en-US" w:eastAsia="zh-CN" w:bidi="ar-SA"/>
    </w:rPr>
  </w:style>
  <w:style w:type="paragraph" w:styleId="2">
    <w:name w:val="heading 1"/>
    <w:basedOn w:val="1"/>
    <w:next w:val="1"/>
    <w:link w:val="38"/>
    <w:qFormat/>
    <w:uiPriority w:val="0"/>
    <w:pPr>
      <w:keepNext/>
      <w:keepLines/>
      <w:spacing w:after="326" w:line="259" w:lineRule="auto"/>
      <w:ind w:left="95"/>
      <w:jc w:val="center"/>
      <w:outlineLvl w:val="0"/>
    </w:pPr>
    <w:rPr>
      <w:rFonts w:ascii="宋体" w:hAnsi="宋体" w:eastAsia="宋体" w:cs="Times New Roman"/>
      <w:kern w:val="0"/>
      <w:sz w:val="36"/>
      <w:szCs w:val="20"/>
    </w:rPr>
  </w:style>
  <w:style w:type="paragraph" w:styleId="3">
    <w:name w:val="heading 2"/>
    <w:basedOn w:val="1"/>
    <w:next w:val="1"/>
    <w:link w:val="39"/>
    <w:qFormat/>
    <w:uiPriority w:val="0"/>
    <w:pPr>
      <w:keepNext/>
      <w:keepLines/>
      <w:spacing w:after="0" w:line="259" w:lineRule="auto"/>
      <w:outlineLvl w:val="1"/>
    </w:pPr>
    <w:rPr>
      <w:sz w:val="22"/>
    </w:rPr>
  </w:style>
  <w:style w:type="paragraph" w:styleId="4">
    <w:name w:val="heading 3"/>
    <w:basedOn w:val="1"/>
    <w:next w:val="1"/>
    <w:link w:val="40"/>
    <w:qFormat/>
    <w:uiPriority w:val="0"/>
    <w:pPr>
      <w:keepNext/>
      <w:keepLines/>
      <w:spacing w:after="326" w:line="259" w:lineRule="auto"/>
      <w:ind w:left="95"/>
      <w:jc w:val="center"/>
      <w:outlineLvl w:val="2"/>
    </w:pPr>
    <w:rPr>
      <w:rFonts w:ascii="宋体" w:hAnsi="Times New Roman" w:eastAsia="宋体" w:cs="宋体"/>
      <w:sz w:val="22"/>
    </w:rPr>
  </w:style>
  <w:style w:type="paragraph" w:styleId="5">
    <w:name w:val="heading 4"/>
    <w:basedOn w:val="1"/>
    <w:next w:val="1"/>
    <w:link w:val="41"/>
    <w:qFormat/>
    <w:uiPriority w:val="0"/>
    <w:pPr>
      <w:keepNext/>
      <w:keepLines/>
      <w:spacing w:before="280" w:after="290" w:line="376" w:lineRule="auto"/>
      <w:outlineLvl w:val="3"/>
    </w:pPr>
    <w:rPr>
      <w:rFonts w:ascii="等线 Light" w:hAnsi="等线 Light" w:eastAsia="等线 Light" w:cs="Times New Roman"/>
      <w:b/>
      <w:bCs/>
      <w:kern w:val="0"/>
      <w:sz w:val="28"/>
      <w:szCs w:val="28"/>
    </w:rPr>
  </w:style>
  <w:style w:type="paragraph" w:styleId="6">
    <w:name w:val="heading 5"/>
    <w:basedOn w:val="1"/>
    <w:next w:val="1"/>
    <w:link w:val="42"/>
    <w:qFormat/>
    <w:uiPriority w:val="0"/>
    <w:pPr>
      <w:keepNext/>
      <w:keepLines/>
      <w:spacing w:before="280" w:after="290" w:line="376" w:lineRule="auto"/>
      <w:outlineLvl w:val="4"/>
    </w:pPr>
    <w:rPr>
      <w:rFonts w:cs="Times New Roman"/>
      <w:b/>
      <w:bCs/>
      <w:kern w:val="0"/>
      <w:sz w:val="28"/>
      <w:szCs w:val="28"/>
    </w:rPr>
  </w:style>
  <w:style w:type="paragraph" w:styleId="7">
    <w:name w:val="heading 6"/>
    <w:basedOn w:val="1"/>
    <w:next w:val="1"/>
    <w:link w:val="43"/>
    <w:qFormat/>
    <w:uiPriority w:val="0"/>
    <w:pPr>
      <w:keepNext/>
      <w:keepLines/>
      <w:spacing w:before="240" w:after="64" w:line="320" w:lineRule="auto"/>
      <w:outlineLvl w:val="5"/>
    </w:pPr>
    <w:rPr>
      <w:rFonts w:ascii="等线 Light" w:hAnsi="等线 Light" w:eastAsia="等线 Light" w:cs="Times New Roman"/>
      <w:b/>
      <w:bCs/>
      <w:kern w:val="0"/>
      <w:szCs w:val="24"/>
    </w:rPr>
  </w:style>
  <w:style w:type="character" w:default="1" w:styleId="32">
    <w:name w:val="Default Paragraph Font"/>
    <w:semiHidden/>
    <w:unhideWhenUsed/>
    <w:qFormat/>
    <w:uiPriority w:val="1"/>
  </w:style>
  <w:style w:type="table" w:default="1" w:styleId="30">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qFormat/>
    <w:uiPriority w:val="39"/>
    <w:pPr>
      <w:spacing w:after="0"/>
      <w:ind w:left="1440"/>
    </w:pPr>
    <w:rPr>
      <w:rFonts w:ascii="等线" w:eastAsia="等线"/>
      <w:sz w:val="18"/>
      <w:szCs w:val="18"/>
    </w:rPr>
  </w:style>
  <w:style w:type="paragraph" w:styleId="9">
    <w:name w:val="Document Map"/>
    <w:basedOn w:val="1"/>
    <w:link w:val="44"/>
    <w:semiHidden/>
    <w:qFormat/>
    <w:uiPriority w:val="0"/>
    <w:pPr>
      <w:shd w:val="clear" w:color="auto" w:fill="000080"/>
    </w:pPr>
    <w:rPr>
      <w:rFonts w:ascii="宋体" w:eastAsia="宋体" w:cs="Times New Roman"/>
      <w:kern w:val="0"/>
      <w:sz w:val="18"/>
      <w:szCs w:val="18"/>
    </w:rPr>
  </w:style>
  <w:style w:type="paragraph" w:styleId="10">
    <w:name w:val="annotation text"/>
    <w:basedOn w:val="1"/>
    <w:link w:val="45"/>
    <w:unhideWhenUsed/>
    <w:qFormat/>
    <w:uiPriority w:val="0"/>
    <w:rPr>
      <w:rFonts w:cs="Times New Roman"/>
      <w:kern w:val="0"/>
      <w:sz w:val="22"/>
    </w:rPr>
  </w:style>
  <w:style w:type="paragraph" w:styleId="11">
    <w:name w:val="Body Text"/>
    <w:basedOn w:val="1"/>
    <w:link w:val="46"/>
    <w:qFormat/>
    <w:uiPriority w:val="0"/>
    <w:pPr>
      <w:spacing w:after="120"/>
    </w:pPr>
    <w:rPr>
      <w:rFonts w:cs="Times New Roman"/>
      <w:kern w:val="0"/>
      <w:szCs w:val="20"/>
    </w:rPr>
  </w:style>
  <w:style w:type="paragraph" w:styleId="12">
    <w:name w:val="toc 5"/>
    <w:basedOn w:val="1"/>
    <w:next w:val="1"/>
    <w:qFormat/>
    <w:uiPriority w:val="39"/>
    <w:pPr>
      <w:spacing w:after="0"/>
      <w:ind w:left="960"/>
    </w:pPr>
    <w:rPr>
      <w:rFonts w:ascii="等线" w:eastAsia="等线"/>
      <w:sz w:val="18"/>
      <w:szCs w:val="18"/>
    </w:rPr>
  </w:style>
  <w:style w:type="paragraph" w:styleId="13">
    <w:name w:val="toc 3"/>
    <w:basedOn w:val="1"/>
    <w:next w:val="1"/>
    <w:qFormat/>
    <w:uiPriority w:val="39"/>
    <w:pPr>
      <w:spacing w:after="0"/>
      <w:ind w:left="480"/>
    </w:pPr>
    <w:rPr>
      <w:rFonts w:ascii="等线" w:eastAsia="等线"/>
      <w:i/>
      <w:iCs/>
      <w:sz w:val="20"/>
      <w:szCs w:val="20"/>
    </w:rPr>
  </w:style>
  <w:style w:type="paragraph" w:styleId="14">
    <w:name w:val="Plain Text"/>
    <w:basedOn w:val="1"/>
    <w:link w:val="47"/>
    <w:qFormat/>
    <w:uiPriority w:val="0"/>
    <w:pPr>
      <w:widowControl w:val="0"/>
      <w:spacing w:after="0" w:line="240" w:lineRule="auto"/>
      <w:ind w:left="0" w:firstLine="0"/>
      <w:jc w:val="both"/>
    </w:pPr>
    <w:rPr>
      <w:rFonts w:ascii="宋体" w:hAnsi="Courier New" w:eastAsia="宋体" w:cs="Courier New"/>
      <w:color w:val="auto"/>
      <w:sz w:val="28"/>
      <w:szCs w:val="21"/>
    </w:rPr>
  </w:style>
  <w:style w:type="paragraph" w:styleId="15">
    <w:name w:val="toc 8"/>
    <w:basedOn w:val="1"/>
    <w:next w:val="1"/>
    <w:qFormat/>
    <w:uiPriority w:val="39"/>
    <w:pPr>
      <w:spacing w:after="0"/>
      <w:ind w:left="1680"/>
    </w:pPr>
    <w:rPr>
      <w:rFonts w:ascii="等线" w:eastAsia="等线"/>
      <w:sz w:val="18"/>
      <w:szCs w:val="18"/>
    </w:rPr>
  </w:style>
  <w:style w:type="paragraph" w:styleId="16">
    <w:name w:val="Date"/>
    <w:basedOn w:val="1"/>
    <w:next w:val="1"/>
    <w:link w:val="48"/>
    <w:qFormat/>
    <w:uiPriority w:val="99"/>
    <w:pPr>
      <w:ind w:left="100" w:leftChars="2500"/>
    </w:pPr>
    <w:rPr>
      <w:rFonts w:cs="Times New Roman"/>
      <w:kern w:val="0"/>
      <w:szCs w:val="20"/>
    </w:rPr>
  </w:style>
  <w:style w:type="paragraph" w:styleId="17">
    <w:name w:val="Balloon Text"/>
    <w:basedOn w:val="1"/>
    <w:link w:val="49"/>
    <w:qFormat/>
    <w:uiPriority w:val="0"/>
    <w:pPr>
      <w:spacing w:after="0" w:line="240" w:lineRule="auto"/>
    </w:pPr>
    <w:rPr>
      <w:rFonts w:cs="Times New Roman"/>
      <w:kern w:val="0"/>
      <w:sz w:val="18"/>
      <w:szCs w:val="18"/>
    </w:rPr>
  </w:style>
  <w:style w:type="paragraph" w:styleId="18">
    <w:name w:val="footer"/>
    <w:basedOn w:val="1"/>
    <w:link w:val="50"/>
    <w:qFormat/>
    <w:uiPriority w:val="0"/>
    <w:pPr>
      <w:tabs>
        <w:tab w:val="center" w:pos="4153"/>
        <w:tab w:val="right" w:pos="8306"/>
      </w:tabs>
      <w:snapToGrid w:val="0"/>
      <w:spacing w:line="240" w:lineRule="auto"/>
    </w:pPr>
    <w:rPr>
      <w:rFonts w:ascii="Times New Roman" w:hAnsi="Times New Roman" w:eastAsia="宋体" w:cs="Times New Roman"/>
      <w:color w:val="auto"/>
      <w:kern w:val="0"/>
      <w:sz w:val="18"/>
      <w:szCs w:val="18"/>
    </w:rPr>
  </w:style>
  <w:style w:type="paragraph" w:styleId="19">
    <w:name w:val="header"/>
    <w:basedOn w:val="1"/>
    <w:link w:val="51"/>
    <w:qFormat/>
    <w:uiPriority w:val="99"/>
    <w:pPr>
      <w:pBdr>
        <w:bottom w:val="single" w:color="auto" w:sz="6" w:space="1"/>
      </w:pBdr>
      <w:tabs>
        <w:tab w:val="center" w:pos="4153"/>
        <w:tab w:val="right" w:pos="8306"/>
      </w:tabs>
      <w:snapToGrid w:val="0"/>
      <w:spacing w:line="240" w:lineRule="auto"/>
      <w:jc w:val="center"/>
    </w:pPr>
    <w:rPr>
      <w:rFonts w:ascii="Times New Roman" w:hAnsi="Times New Roman" w:eastAsia="宋体" w:cs="Times New Roman"/>
      <w:color w:val="auto"/>
      <w:kern w:val="0"/>
      <w:sz w:val="18"/>
      <w:szCs w:val="18"/>
    </w:rPr>
  </w:style>
  <w:style w:type="paragraph" w:styleId="20">
    <w:name w:val="toc 1"/>
    <w:basedOn w:val="1"/>
    <w:next w:val="1"/>
    <w:qFormat/>
    <w:uiPriority w:val="39"/>
    <w:pPr>
      <w:spacing w:before="120" w:after="120"/>
      <w:ind w:left="0"/>
    </w:pPr>
    <w:rPr>
      <w:rFonts w:ascii="等线" w:eastAsia="等线"/>
      <w:b/>
      <w:bCs/>
      <w:caps/>
      <w:sz w:val="20"/>
      <w:szCs w:val="20"/>
    </w:rPr>
  </w:style>
  <w:style w:type="paragraph" w:styleId="21">
    <w:name w:val="toc 4"/>
    <w:basedOn w:val="1"/>
    <w:next w:val="1"/>
    <w:qFormat/>
    <w:uiPriority w:val="0"/>
    <w:pPr>
      <w:spacing w:after="0"/>
      <w:ind w:left="720"/>
    </w:pPr>
    <w:rPr>
      <w:rFonts w:ascii="等线" w:eastAsia="等线"/>
      <w:sz w:val="18"/>
      <w:szCs w:val="18"/>
    </w:rPr>
  </w:style>
  <w:style w:type="paragraph" w:styleId="22">
    <w:name w:val="Subtitle"/>
    <w:basedOn w:val="1"/>
    <w:next w:val="1"/>
    <w:link w:val="52"/>
    <w:qFormat/>
    <w:locked/>
    <w:uiPriority w:val="0"/>
    <w:pPr>
      <w:widowControl w:val="0"/>
      <w:spacing w:before="240" w:after="60" w:line="312" w:lineRule="auto"/>
      <w:ind w:left="0" w:firstLine="0"/>
      <w:jc w:val="center"/>
      <w:outlineLvl w:val="1"/>
    </w:pPr>
    <w:rPr>
      <w:rFonts w:ascii="Cambria" w:hAnsi="Cambria" w:eastAsia="宋体" w:cs="Times New Roman"/>
      <w:b/>
      <w:bCs/>
      <w:color w:val="auto"/>
      <w:kern w:val="28"/>
      <w:sz w:val="32"/>
      <w:szCs w:val="32"/>
    </w:rPr>
  </w:style>
  <w:style w:type="paragraph" w:styleId="23">
    <w:name w:val="toc 6"/>
    <w:basedOn w:val="1"/>
    <w:next w:val="1"/>
    <w:qFormat/>
    <w:uiPriority w:val="39"/>
    <w:pPr>
      <w:spacing w:after="0"/>
      <w:ind w:left="1200"/>
    </w:pPr>
    <w:rPr>
      <w:rFonts w:ascii="等线" w:eastAsia="等线"/>
      <w:sz w:val="18"/>
      <w:szCs w:val="18"/>
    </w:rPr>
  </w:style>
  <w:style w:type="paragraph" w:styleId="24">
    <w:name w:val="Body Text Indent 3"/>
    <w:basedOn w:val="1"/>
    <w:link w:val="53"/>
    <w:qFormat/>
    <w:uiPriority w:val="0"/>
    <w:pPr>
      <w:widowControl w:val="0"/>
      <w:spacing w:after="120" w:line="240" w:lineRule="auto"/>
      <w:ind w:left="420" w:leftChars="200" w:firstLine="0"/>
      <w:jc w:val="both"/>
    </w:pPr>
    <w:rPr>
      <w:rFonts w:ascii="Times New Roman" w:hAnsi="Times New Roman" w:eastAsia="宋体" w:cs="Times New Roman"/>
      <w:color w:val="auto"/>
      <w:kern w:val="0"/>
      <w:sz w:val="16"/>
      <w:szCs w:val="16"/>
    </w:rPr>
  </w:style>
  <w:style w:type="paragraph" w:styleId="25">
    <w:name w:val="toc 2"/>
    <w:basedOn w:val="1"/>
    <w:next w:val="1"/>
    <w:qFormat/>
    <w:uiPriority w:val="39"/>
    <w:pPr>
      <w:spacing w:after="0"/>
      <w:ind w:left="240"/>
    </w:pPr>
    <w:rPr>
      <w:rFonts w:ascii="等线" w:eastAsia="等线"/>
      <w:smallCaps/>
      <w:sz w:val="20"/>
      <w:szCs w:val="20"/>
    </w:rPr>
  </w:style>
  <w:style w:type="paragraph" w:styleId="26">
    <w:name w:val="toc 9"/>
    <w:basedOn w:val="1"/>
    <w:next w:val="1"/>
    <w:qFormat/>
    <w:uiPriority w:val="39"/>
    <w:pPr>
      <w:spacing w:after="0"/>
      <w:ind w:left="1920"/>
    </w:pPr>
    <w:rPr>
      <w:rFonts w:ascii="等线" w:eastAsia="等线"/>
      <w:sz w:val="18"/>
      <w:szCs w:val="18"/>
    </w:rPr>
  </w:style>
  <w:style w:type="paragraph" w:styleId="27">
    <w:name w:val="Normal (Web)"/>
    <w:basedOn w:val="1"/>
    <w:qFormat/>
    <w:uiPriority w:val="99"/>
    <w:pPr>
      <w:spacing w:before="100" w:beforeAutospacing="1" w:after="100" w:afterAutospacing="1" w:line="240" w:lineRule="auto"/>
      <w:ind w:left="0" w:firstLine="0"/>
    </w:pPr>
    <w:rPr>
      <w:rFonts w:ascii="宋体" w:hAnsi="宋体" w:eastAsia="等线" w:cs="宋体"/>
      <w:color w:val="auto"/>
      <w:kern w:val="0"/>
      <w:szCs w:val="24"/>
    </w:rPr>
  </w:style>
  <w:style w:type="paragraph" w:styleId="28">
    <w:name w:val="Title"/>
    <w:basedOn w:val="1"/>
    <w:next w:val="1"/>
    <w:link w:val="54"/>
    <w:qFormat/>
    <w:locked/>
    <w:uiPriority w:val="0"/>
    <w:pPr>
      <w:widowControl w:val="0"/>
      <w:spacing w:before="240" w:after="60" w:line="240" w:lineRule="auto"/>
      <w:ind w:left="0" w:firstLine="0"/>
      <w:jc w:val="center"/>
      <w:outlineLvl w:val="0"/>
    </w:pPr>
    <w:rPr>
      <w:rFonts w:ascii="Calibri Light" w:hAnsi="Calibri Light" w:eastAsia="宋体" w:cs="黑体"/>
      <w:b/>
      <w:bCs/>
      <w:color w:val="auto"/>
      <w:sz w:val="32"/>
      <w:szCs w:val="32"/>
    </w:rPr>
  </w:style>
  <w:style w:type="paragraph" w:styleId="29">
    <w:name w:val="annotation subject"/>
    <w:basedOn w:val="10"/>
    <w:next w:val="10"/>
    <w:link w:val="55"/>
    <w:unhideWhenUsed/>
    <w:qFormat/>
    <w:uiPriority w:val="99"/>
    <w:rPr>
      <w:b/>
      <w:bCs/>
    </w:rPr>
  </w:style>
  <w:style w:type="table" w:styleId="31">
    <w:name w:val="Table Grid"/>
    <w:basedOn w:val="3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3">
    <w:name w:val="Strong"/>
    <w:qFormat/>
    <w:locked/>
    <w:uiPriority w:val="0"/>
    <w:rPr>
      <w:rFonts w:cs="Times New Roman"/>
      <w:b/>
      <w:bCs/>
    </w:rPr>
  </w:style>
  <w:style w:type="character" w:styleId="34">
    <w:name w:val="page number"/>
    <w:qFormat/>
    <w:uiPriority w:val="0"/>
    <w:rPr>
      <w:rFonts w:cs="Times New Roman"/>
    </w:rPr>
  </w:style>
  <w:style w:type="character" w:styleId="35">
    <w:name w:val="FollowedHyperlink"/>
    <w:basedOn w:val="32"/>
    <w:unhideWhenUsed/>
    <w:qFormat/>
    <w:uiPriority w:val="99"/>
    <w:rPr>
      <w:color w:val="800080"/>
      <w:u w:val="single"/>
    </w:rPr>
  </w:style>
  <w:style w:type="character" w:styleId="36">
    <w:name w:val="Hyperlink"/>
    <w:qFormat/>
    <w:uiPriority w:val="99"/>
    <w:rPr>
      <w:rFonts w:cs="Times New Roman"/>
      <w:color w:val="0000FF"/>
      <w:u w:val="single"/>
    </w:rPr>
  </w:style>
  <w:style w:type="character" w:styleId="37">
    <w:name w:val="annotation reference"/>
    <w:unhideWhenUsed/>
    <w:qFormat/>
    <w:uiPriority w:val="99"/>
    <w:rPr>
      <w:rFonts w:cs="Times New Roman"/>
      <w:sz w:val="21"/>
      <w:szCs w:val="21"/>
    </w:rPr>
  </w:style>
  <w:style w:type="character" w:customStyle="1" w:styleId="38">
    <w:name w:val="标题 1 Char"/>
    <w:link w:val="2"/>
    <w:qFormat/>
    <w:locked/>
    <w:uiPriority w:val="0"/>
    <w:rPr>
      <w:rFonts w:ascii="宋体" w:hAnsi="宋体" w:eastAsia="宋体" w:cs="宋体"/>
      <w:color w:val="000000"/>
      <w:sz w:val="36"/>
    </w:rPr>
  </w:style>
  <w:style w:type="character" w:customStyle="1" w:styleId="39">
    <w:name w:val="标题 2 Char"/>
    <w:link w:val="3"/>
    <w:qFormat/>
    <w:locked/>
    <w:uiPriority w:val="0"/>
    <w:rPr>
      <w:rFonts w:ascii="仿宋" w:hAnsi="仿宋" w:eastAsia="仿宋" w:cs="仿宋"/>
      <w:color w:val="000000"/>
      <w:kern w:val="2"/>
      <w:sz w:val="22"/>
      <w:szCs w:val="22"/>
      <w:lang w:val="en-US" w:eastAsia="zh-CN" w:bidi="ar-SA"/>
    </w:rPr>
  </w:style>
  <w:style w:type="character" w:customStyle="1" w:styleId="40">
    <w:name w:val="标题 3 Char"/>
    <w:link w:val="4"/>
    <w:qFormat/>
    <w:locked/>
    <w:uiPriority w:val="0"/>
    <w:rPr>
      <w:rFonts w:ascii="宋体" w:eastAsia="宋体" w:cs="宋体"/>
      <w:color w:val="000000"/>
      <w:kern w:val="2"/>
      <w:sz w:val="22"/>
      <w:szCs w:val="22"/>
      <w:lang w:val="en-US" w:eastAsia="zh-CN" w:bidi="ar-SA"/>
    </w:rPr>
  </w:style>
  <w:style w:type="character" w:customStyle="1" w:styleId="41">
    <w:name w:val="标题 4 Char"/>
    <w:link w:val="5"/>
    <w:qFormat/>
    <w:locked/>
    <w:uiPriority w:val="0"/>
    <w:rPr>
      <w:rFonts w:ascii="等线 Light" w:hAnsi="等线 Light" w:eastAsia="等线 Light" w:cs="Times New Roman"/>
      <w:b/>
      <w:bCs/>
      <w:color w:val="000000"/>
      <w:sz w:val="28"/>
      <w:szCs w:val="28"/>
    </w:rPr>
  </w:style>
  <w:style w:type="character" w:customStyle="1" w:styleId="42">
    <w:name w:val="标题 5 Char"/>
    <w:link w:val="6"/>
    <w:semiHidden/>
    <w:qFormat/>
    <w:locked/>
    <w:uiPriority w:val="0"/>
    <w:rPr>
      <w:rFonts w:ascii="仿宋" w:hAnsi="仿宋" w:eastAsia="仿宋" w:cs="仿宋"/>
      <w:b/>
      <w:bCs/>
      <w:color w:val="000000"/>
      <w:sz w:val="28"/>
      <w:szCs w:val="28"/>
    </w:rPr>
  </w:style>
  <w:style w:type="character" w:customStyle="1" w:styleId="43">
    <w:name w:val="标题 6 Char"/>
    <w:link w:val="7"/>
    <w:semiHidden/>
    <w:qFormat/>
    <w:locked/>
    <w:uiPriority w:val="0"/>
    <w:rPr>
      <w:rFonts w:ascii="等线 Light" w:hAnsi="等线 Light" w:eastAsia="等线 Light" w:cs="Times New Roman"/>
      <w:b/>
      <w:bCs/>
      <w:color w:val="000000"/>
      <w:sz w:val="24"/>
      <w:szCs w:val="24"/>
    </w:rPr>
  </w:style>
  <w:style w:type="character" w:customStyle="1" w:styleId="44">
    <w:name w:val="文档结构图 Char"/>
    <w:link w:val="9"/>
    <w:qFormat/>
    <w:locked/>
    <w:uiPriority w:val="0"/>
    <w:rPr>
      <w:rFonts w:ascii="宋体" w:hAnsi="仿宋" w:cs="仿宋"/>
      <w:color w:val="000000"/>
      <w:sz w:val="18"/>
      <w:szCs w:val="18"/>
    </w:rPr>
  </w:style>
  <w:style w:type="character" w:customStyle="1" w:styleId="45">
    <w:name w:val="批注文字 Char"/>
    <w:link w:val="10"/>
    <w:qFormat/>
    <w:locked/>
    <w:uiPriority w:val="0"/>
    <w:rPr>
      <w:rFonts w:ascii="仿宋" w:hAnsi="仿宋" w:eastAsia="仿宋" w:cs="仿宋"/>
      <w:color w:val="000000"/>
      <w:sz w:val="22"/>
      <w:szCs w:val="22"/>
    </w:rPr>
  </w:style>
  <w:style w:type="character" w:customStyle="1" w:styleId="46">
    <w:name w:val="正文文本 Char"/>
    <w:link w:val="11"/>
    <w:qFormat/>
    <w:locked/>
    <w:uiPriority w:val="0"/>
    <w:rPr>
      <w:rFonts w:ascii="仿宋" w:hAnsi="仿宋" w:eastAsia="仿宋" w:cs="仿宋"/>
      <w:color w:val="000000"/>
      <w:sz w:val="24"/>
    </w:rPr>
  </w:style>
  <w:style w:type="character" w:customStyle="1" w:styleId="47">
    <w:name w:val="纯文本 Char"/>
    <w:link w:val="14"/>
    <w:qFormat/>
    <w:uiPriority w:val="0"/>
    <w:rPr>
      <w:rFonts w:ascii="宋体" w:hAnsi="Courier New" w:cs="Courier New"/>
      <w:kern w:val="2"/>
      <w:sz w:val="28"/>
      <w:szCs w:val="21"/>
    </w:rPr>
  </w:style>
  <w:style w:type="character" w:customStyle="1" w:styleId="48">
    <w:name w:val="日期 Char"/>
    <w:link w:val="16"/>
    <w:qFormat/>
    <w:locked/>
    <w:uiPriority w:val="0"/>
    <w:rPr>
      <w:rFonts w:ascii="仿宋" w:hAnsi="仿宋" w:eastAsia="仿宋" w:cs="仿宋"/>
      <w:color w:val="000000"/>
      <w:sz w:val="24"/>
    </w:rPr>
  </w:style>
  <w:style w:type="character" w:customStyle="1" w:styleId="49">
    <w:name w:val="批注框文本 Char"/>
    <w:link w:val="17"/>
    <w:qFormat/>
    <w:locked/>
    <w:uiPriority w:val="0"/>
    <w:rPr>
      <w:rFonts w:ascii="仿宋" w:hAnsi="仿宋" w:eastAsia="仿宋" w:cs="仿宋"/>
      <w:color w:val="000000"/>
      <w:sz w:val="18"/>
      <w:szCs w:val="18"/>
    </w:rPr>
  </w:style>
  <w:style w:type="character" w:customStyle="1" w:styleId="50">
    <w:name w:val="页脚 Char"/>
    <w:link w:val="18"/>
    <w:qFormat/>
    <w:locked/>
    <w:uiPriority w:val="0"/>
    <w:rPr>
      <w:rFonts w:cs="Times New Roman"/>
      <w:sz w:val="18"/>
      <w:szCs w:val="18"/>
    </w:rPr>
  </w:style>
  <w:style w:type="character" w:customStyle="1" w:styleId="51">
    <w:name w:val="页眉 Char"/>
    <w:link w:val="19"/>
    <w:qFormat/>
    <w:locked/>
    <w:uiPriority w:val="99"/>
    <w:rPr>
      <w:rFonts w:cs="Times New Roman"/>
      <w:sz w:val="18"/>
      <w:szCs w:val="18"/>
    </w:rPr>
  </w:style>
  <w:style w:type="character" w:customStyle="1" w:styleId="52">
    <w:name w:val="副标题 Char"/>
    <w:link w:val="22"/>
    <w:qFormat/>
    <w:uiPriority w:val="0"/>
    <w:rPr>
      <w:rFonts w:ascii="Cambria" w:hAnsi="Cambria"/>
      <w:b/>
      <w:bCs/>
      <w:kern w:val="28"/>
      <w:sz w:val="32"/>
      <w:szCs w:val="32"/>
    </w:rPr>
  </w:style>
  <w:style w:type="character" w:customStyle="1" w:styleId="53">
    <w:name w:val="正文文本缩进 3 Char"/>
    <w:link w:val="24"/>
    <w:qFormat/>
    <w:locked/>
    <w:uiPriority w:val="0"/>
    <w:rPr>
      <w:rFonts w:ascii="Times New Roman" w:hAnsi="Times New Roman" w:eastAsia="宋体" w:cs="Times New Roman"/>
      <w:sz w:val="16"/>
      <w:szCs w:val="16"/>
    </w:rPr>
  </w:style>
  <w:style w:type="character" w:customStyle="1" w:styleId="54">
    <w:name w:val="标题 Char"/>
    <w:link w:val="28"/>
    <w:qFormat/>
    <w:uiPriority w:val="0"/>
    <w:rPr>
      <w:rFonts w:ascii="Calibri Light" w:hAnsi="Calibri Light" w:cs="黑体"/>
      <w:b/>
      <w:bCs/>
      <w:kern w:val="2"/>
      <w:sz w:val="32"/>
      <w:szCs w:val="32"/>
    </w:rPr>
  </w:style>
  <w:style w:type="character" w:customStyle="1" w:styleId="55">
    <w:name w:val="批注主题 Char"/>
    <w:link w:val="29"/>
    <w:qFormat/>
    <w:locked/>
    <w:uiPriority w:val="0"/>
    <w:rPr>
      <w:rFonts w:ascii="仿宋" w:hAnsi="仿宋" w:eastAsia="仿宋" w:cs="仿宋"/>
      <w:b/>
      <w:bCs/>
      <w:color w:val="000000"/>
      <w:sz w:val="22"/>
      <w:szCs w:val="22"/>
    </w:rPr>
  </w:style>
  <w:style w:type="paragraph" w:styleId="56">
    <w:name w:val="List Paragraph"/>
    <w:basedOn w:val="1"/>
    <w:qFormat/>
    <w:uiPriority w:val="34"/>
    <w:pPr>
      <w:ind w:firstLine="420" w:firstLineChars="200"/>
    </w:pPr>
  </w:style>
  <w:style w:type="paragraph" w:customStyle="1" w:styleId="57">
    <w:name w:val="Default"/>
    <w:qFormat/>
    <w:uiPriority w:val="0"/>
    <w:pPr>
      <w:widowControl w:val="0"/>
      <w:autoSpaceDE w:val="0"/>
      <w:autoSpaceDN w:val="0"/>
      <w:adjustRightInd w:val="0"/>
    </w:pPr>
    <w:rPr>
      <w:rFonts w:ascii="仿宋" w:hAnsi="仿宋" w:eastAsia="等线" w:cs="仿宋"/>
      <w:color w:val="000000"/>
      <w:sz w:val="24"/>
      <w:szCs w:val="24"/>
      <w:lang w:val="en-US" w:eastAsia="zh-CN" w:bidi="ar-SA"/>
    </w:rPr>
  </w:style>
  <w:style w:type="paragraph" w:customStyle="1" w:styleId="58">
    <w:name w:val="Table Paragraph"/>
    <w:basedOn w:val="1"/>
    <w:qFormat/>
    <w:uiPriority w:val="0"/>
    <w:pPr>
      <w:widowControl w:val="0"/>
      <w:spacing w:after="0" w:line="240" w:lineRule="auto"/>
      <w:ind w:left="0" w:firstLine="0"/>
    </w:pPr>
    <w:rPr>
      <w:rFonts w:ascii="等线" w:hAnsi="等线" w:eastAsia="等线" w:cs="Times New Roman"/>
      <w:color w:val="auto"/>
      <w:kern w:val="0"/>
      <w:sz w:val="22"/>
      <w:lang w:eastAsia="en-US"/>
    </w:rPr>
  </w:style>
  <w:style w:type="paragraph" w:customStyle="1" w:styleId="59">
    <w:name w:val="标题1（自）"/>
    <w:next w:val="1"/>
    <w:qFormat/>
    <w:uiPriority w:val="0"/>
    <w:pPr>
      <w:widowControl w:val="0"/>
      <w:spacing w:beforeLines="50" w:afterLines="50"/>
      <w:jc w:val="center"/>
      <w:outlineLvl w:val="0"/>
    </w:pPr>
    <w:rPr>
      <w:rFonts w:ascii="方正小标宋简体" w:hAnsi="方正小标宋简体" w:eastAsia="方正小标宋简体" w:cs="Times New Roman"/>
      <w:sz w:val="44"/>
      <w:szCs w:val="32"/>
      <w:lang w:val="en-US" w:eastAsia="zh-CN" w:bidi="ar-SA"/>
    </w:rPr>
  </w:style>
  <w:style w:type="paragraph" w:customStyle="1" w:styleId="60">
    <w:name w:val="正文（三号）"/>
    <w:qFormat/>
    <w:uiPriority w:val="0"/>
    <w:pPr>
      <w:widowControl w:val="0"/>
      <w:ind w:firstLine="880" w:firstLineChars="200"/>
      <w:jc w:val="both"/>
    </w:pPr>
    <w:rPr>
      <w:rFonts w:ascii="宋体" w:hAnsi="宋体" w:eastAsia="宋体" w:cs="Times New Roman"/>
      <w:sz w:val="28"/>
      <w:szCs w:val="32"/>
      <w:lang w:val="en-US" w:eastAsia="zh-CN" w:bidi="ar-SA"/>
    </w:rPr>
  </w:style>
  <w:style w:type="paragraph" w:customStyle="1" w:styleId="61">
    <w:name w:val="标题2（自）"/>
    <w:next w:val="60"/>
    <w:qFormat/>
    <w:uiPriority w:val="0"/>
    <w:pPr>
      <w:widowControl w:val="0"/>
      <w:spacing w:beforeLines="50" w:afterLines="50"/>
      <w:jc w:val="center"/>
      <w:outlineLvl w:val="1"/>
    </w:pPr>
    <w:rPr>
      <w:rFonts w:ascii="黑体" w:hAnsi="黑体" w:eastAsia="黑体" w:cs="Times New Roman"/>
      <w:b/>
      <w:sz w:val="32"/>
      <w:szCs w:val="32"/>
      <w:lang w:val="en-US" w:eastAsia="zh-CN" w:bidi="ar-SA"/>
    </w:rPr>
  </w:style>
  <w:style w:type="paragraph" w:customStyle="1" w:styleId="62">
    <w:name w:val="段"/>
    <w:link w:val="63"/>
    <w:qFormat/>
    <w:uiPriority w:val="0"/>
    <w:pPr>
      <w:tabs>
        <w:tab w:val="center" w:pos="4201"/>
        <w:tab w:val="right" w:leader="dot" w:pos="9298"/>
      </w:tabs>
      <w:autoSpaceDE w:val="0"/>
      <w:autoSpaceDN w:val="0"/>
      <w:ind w:firstLine="420" w:firstLineChars="200"/>
      <w:jc w:val="both"/>
    </w:pPr>
    <w:rPr>
      <w:rFonts w:ascii="宋体" w:hAnsi="Times New Roman" w:eastAsia="Times New Roman" w:cs="Times New Roman"/>
      <w:sz w:val="21"/>
      <w:lang w:val="en-US" w:eastAsia="zh-CN" w:bidi="ar-SA"/>
    </w:rPr>
  </w:style>
  <w:style w:type="character" w:customStyle="1" w:styleId="63">
    <w:name w:val="段 Char"/>
    <w:link w:val="62"/>
    <w:qFormat/>
    <w:locked/>
    <w:uiPriority w:val="0"/>
    <w:rPr>
      <w:rFonts w:ascii="宋体" w:eastAsia="Times New Roman"/>
      <w:sz w:val="21"/>
      <w:lang w:val="en-US" w:eastAsia="zh-CN" w:bidi="ar-SA"/>
    </w:rPr>
  </w:style>
  <w:style w:type="paragraph" w:customStyle="1" w:styleId="64">
    <w:name w:val="字母编号列项（一级）"/>
    <w:qFormat/>
    <w:uiPriority w:val="0"/>
    <w:pPr>
      <w:tabs>
        <w:tab w:val="left" w:pos="780"/>
        <w:tab w:val="left" w:pos="839"/>
      </w:tabs>
      <w:ind w:left="780" w:hanging="360"/>
      <w:jc w:val="both"/>
    </w:pPr>
    <w:rPr>
      <w:rFonts w:ascii="宋体" w:hAnsi="Times New Roman" w:eastAsia="宋体" w:cs="Times New Roman"/>
      <w:sz w:val="21"/>
      <w:lang w:val="en-US" w:eastAsia="zh-CN" w:bidi="ar-SA"/>
    </w:rPr>
  </w:style>
  <w:style w:type="paragraph" w:customStyle="1" w:styleId="65">
    <w:name w:val="数字编号列项（二级）"/>
    <w:qFormat/>
    <w:uiPriority w:val="0"/>
    <w:pPr>
      <w:tabs>
        <w:tab w:val="left" w:pos="780"/>
        <w:tab w:val="left" w:pos="1259"/>
      </w:tabs>
      <w:ind w:left="780" w:hanging="360"/>
      <w:jc w:val="both"/>
    </w:pPr>
    <w:rPr>
      <w:rFonts w:ascii="宋体" w:hAnsi="Times New Roman" w:eastAsia="宋体" w:cs="Times New Roman"/>
      <w:sz w:val="21"/>
      <w:lang w:val="en-US" w:eastAsia="zh-CN" w:bidi="ar-SA"/>
    </w:rPr>
  </w:style>
  <w:style w:type="paragraph" w:customStyle="1" w:styleId="66">
    <w:name w:val="三级条标题"/>
    <w:basedOn w:val="1"/>
    <w:next w:val="62"/>
    <w:qFormat/>
    <w:uiPriority w:val="0"/>
    <w:pPr>
      <w:tabs>
        <w:tab w:val="left" w:pos="1620"/>
      </w:tabs>
      <w:spacing w:beforeLines="50" w:afterLines="50" w:line="240" w:lineRule="auto"/>
      <w:ind w:left="0" w:hanging="360"/>
      <w:outlineLvl w:val="4"/>
    </w:pPr>
    <w:rPr>
      <w:rFonts w:ascii="黑体" w:hAnsi="Times New Roman" w:eastAsia="黑体" w:cs="Times New Roman"/>
      <w:color w:val="auto"/>
      <w:kern w:val="0"/>
      <w:sz w:val="21"/>
      <w:szCs w:val="21"/>
    </w:rPr>
  </w:style>
  <w:style w:type="paragraph" w:customStyle="1" w:styleId="67">
    <w:name w:val="二级条标题"/>
    <w:basedOn w:val="1"/>
    <w:next w:val="62"/>
    <w:qFormat/>
    <w:uiPriority w:val="0"/>
    <w:pPr>
      <w:tabs>
        <w:tab w:val="left" w:pos="1200"/>
      </w:tabs>
      <w:spacing w:beforeLines="50" w:afterLines="50" w:line="240" w:lineRule="auto"/>
      <w:ind w:left="1200" w:hanging="360"/>
      <w:outlineLvl w:val="3"/>
    </w:pPr>
    <w:rPr>
      <w:rFonts w:ascii="黑体" w:hAnsi="Times New Roman" w:eastAsia="黑体" w:cs="Times New Roman"/>
      <w:color w:val="auto"/>
      <w:kern w:val="0"/>
      <w:sz w:val="21"/>
      <w:szCs w:val="21"/>
    </w:rPr>
  </w:style>
  <w:style w:type="paragraph" w:customStyle="1" w:styleId="68">
    <w:name w:val="附录表标题"/>
    <w:basedOn w:val="1"/>
    <w:next w:val="62"/>
    <w:qFormat/>
    <w:uiPriority w:val="0"/>
    <w:pPr>
      <w:widowControl w:val="0"/>
      <w:spacing w:beforeLines="50" w:afterLines="50" w:line="240" w:lineRule="auto"/>
      <w:ind w:left="567" w:hanging="567"/>
      <w:jc w:val="center"/>
    </w:pPr>
    <w:rPr>
      <w:rFonts w:ascii="黑体" w:hAnsi="Times New Roman" w:eastAsia="黑体" w:cs="Times New Roman"/>
      <w:color w:val="auto"/>
      <w:sz w:val="21"/>
      <w:szCs w:val="21"/>
    </w:rPr>
  </w:style>
  <w:style w:type="paragraph" w:customStyle="1" w:styleId="69">
    <w:name w:val="列出段落1"/>
    <w:basedOn w:val="1"/>
    <w:qFormat/>
    <w:uiPriority w:val="0"/>
    <w:pPr>
      <w:ind w:firstLine="420" w:firstLineChars="200"/>
    </w:pPr>
  </w:style>
  <w:style w:type="paragraph" w:customStyle="1" w:styleId="70">
    <w:name w:val="_Style 62"/>
    <w:basedOn w:val="2"/>
    <w:next w:val="1"/>
    <w:unhideWhenUsed/>
    <w:qFormat/>
    <w:uiPriority w:val="39"/>
    <w:pPr>
      <w:spacing w:before="480" w:after="0" w:line="276" w:lineRule="auto"/>
      <w:ind w:left="0" w:firstLine="0"/>
      <w:jc w:val="left"/>
      <w:outlineLvl w:val="9"/>
    </w:pPr>
    <w:rPr>
      <w:rFonts w:ascii="Cambria" w:hAnsi="Cambria"/>
      <w:b/>
      <w:bCs/>
      <w:color w:val="365F91"/>
      <w:sz w:val="28"/>
      <w:szCs w:val="28"/>
    </w:rPr>
  </w:style>
  <w:style w:type="character" w:customStyle="1" w:styleId="71">
    <w:name w:val="正文文本 Char1"/>
    <w:semiHidden/>
    <w:qFormat/>
    <w:uiPriority w:val="99"/>
    <w:rPr>
      <w:rFonts w:ascii="仿宋" w:hAnsi="仿宋" w:eastAsia="仿宋" w:cs="仿宋"/>
      <w:color w:val="000000"/>
      <w:sz w:val="24"/>
      <w:szCs w:val="22"/>
    </w:rPr>
  </w:style>
  <w:style w:type="character" w:customStyle="1" w:styleId="72">
    <w:name w:val="正文文本 Char123"/>
    <w:semiHidden/>
    <w:qFormat/>
    <w:uiPriority w:val="99"/>
    <w:rPr>
      <w:rFonts w:ascii="仿宋" w:hAnsi="仿宋" w:eastAsia="仿宋" w:cs="仿宋"/>
      <w:color w:val="000000"/>
      <w:sz w:val="22"/>
      <w:szCs w:val="22"/>
    </w:rPr>
  </w:style>
  <w:style w:type="character" w:customStyle="1" w:styleId="73">
    <w:name w:val="正文文本 Char122"/>
    <w:semiHidden/>
    <w:qFormat/>
    <w:uiPriority w:val="99"/>
    <w:rPr>
      <w:rFonts w:ascii="仿宋" w:hAnsi="仿宋" w:eastAsia="仿宋" w:cs="仿宋"/>
      <w:color w:val="000000"/>
      <w:sz w:val="22"/>
      <w:szCs w:val="22"/>
    </w:rPr>
  </w:style>
  <w:style w:type="character" w:customStyle="1" w:styleId="74">
    <w:name w:val="正文文本 Char121"/>
    <w:semiHidden/>
    <w:qFormat/>
    <w:uiPriority w:val="99"/>
    <w:rPr>
      <w:rFonts w:ascii="仿宋" w:hAnsi="仿宋" w:eastAsia="仿宋" w:cs="仿宋"/>
      <w:color w:val="000000"/>
      <w:sz w:val="22"/>
      <w:szCs w:val="22"/>
    </w:rPr>
  </w:style>
  <w:style w:type="character" w:customStyle="1" w:styleId="75">
    <w:name w:val="正文文本 Char120"/>
    <w:semiHidden/>
    <w:qFormat/>
    <w:uiPriority w:val="99"/>
    <w:rPr>
      <w:rFonts w:ascii="仿宋" w:hAnsi="仿宋" w:eastAsia="仿宋" w:cs="仿宋"/>
      <w:color w:val="000000"/>
      <w:sz w:val="22"/>
      <w:szCs w:val="22"/>
    </w:rPr>
  </w:style>
  <w:style w:type="character" w:customStyle="1" w:styleId="76">
    <w:name w:val="正文文本 Char119"/>
    <w:semiHidden/>
    <w:qFormat/>
    <w:uiPriority w:val="99"/>
    <w:rPr>
      <w:rFonts w:ascii="仿宋" w:hAnsi="仿宋" w:eastAsia="仿宋" w:cs="仿宋"/>
      <w:color w:val="000000"/>
      <w:sz w:val="22"/>
      <w:szCs w:val="22"/>
    </w:rPr>
  </w:style>
  <w:style w:type="character" w:customStyle="1" w:styleId="77">
    <w:name w:val="正文文本 Char118"/>
    <w:semiHidden/>
    <w:qFormat/>
    <w:uiPriority w:val="99"/>
    <w:rPr>
      <w:rFonts w:ascii="仿宋" w:hAnsi="仿宋" w:eastAsia="仿宋" w:cs="仿宋"/>
      <w:color w:val="000000"/>
      <w:sz w:val="22"/>
      <w:szCs w:val="22"/>
    </w:rPr>
  </w:style>
  <w:style w:type="character" w:customStyle="1" w:styleId="78">
    <w:name w:val="正文文本 Char117"/>
    <w:semiHidden/>
    <w:qFormat/>
    <w:uiPriority w:val="99"/>
    <w:rPr>
      <w:rFonts w:ascii="仿宋" w:hAnsi="仿宋" w:eastAsia="仿宋" w:cs="仿宋"/>
      <w:color w:val="000000"/>
      <w:sz w:val="22"/>
      <w:szCs w:val="22"/>
    </w:rPr>
  </w:style>
  <w:style w:type="character" w:customStyle="1" w:styleId="79">
    <w:name w:val="正文文本 Char116"/>
    <w:semiHidden/>
    <w:qFormat/>
    <w:uiPriority w:val="99"/>
    <w:rPr>
      <w:rFonts w:ascii="仿宋" w:hAnsi="仿宋" w:eastAsia="仿宋" w:cs="仿宋"/>
      <w:color w:val="000000"/>
      <w:sz w:val="22"/>
      <w:szCs w:val="22"/>
    </w:rPr>
  </w:style>
  <w:style w:type="character" w:customStyle="1" w:styleId="80">
    <w:name w:val="正文文本 Char115"/>
    <w:semiHidden/>
    <w:qFormat/>
    <w:uiPriority w:val="99"/>
    <w:rPr>
      <w:rFonts w:ascii="仿宋" w:hAnsi="仿宋" w:eastAsia="仿宋" w:cs="仿宋"/>
      <w:color w:val="000000"/>
      <w:sz w:val="22"/>
      <w:szCs w:val="22"/>
    </w:rPr>
  </w:style>
  <w:style w:type="character" w:customStyle="1" w:styleId="81">
    <w:name w:val="正文文本 Char114"/>
    <w:semiHidden/>
    <w:qFormat/>
    <w:uiPriority w:val="99"/>
    <w:rPr>
      <w:rFonts w:ascii="仿宋" w:hAnsi="仿宋" w:eastAsia="仿宋" w:cs="仿宋"/>
      <w:color w:val="000000"/>
      <w:sz w:val="22"/>
      <w:szCs w:val="22"/>
    </w:rPr>
  </w:style>
  <w:style w:type="character" w:customStyle="1" w:styleId="82">
    <w:name w:val="正文文本 Char113"/>
    <w:semiHidden/>
    <w:qFormat/>
    <w:uiPriority w:val="99"/>
    <w:rPr>
      <w:rFonts w:ascii="仿宋" w:hAnsi="仿宋" w:eastAsia="仿宋" w:cs="仿宋"/>
      <w:color w:val="000000"/>
      <w:sz w:val="22"/>
      <w:szCs w:val="22"/>
    </w:rPr>
  </w:style>
  <w:style w:type="character" w:customStyle="1" w:styleId="83">
    <w:name w:val="正文文本 Char112"/>
    <w:semiHidden/>
    <w:qFormat/>
    <w:uiPriority w:val="99"/>
    <w:rPr>
      <w:rFonts w:ascii="仿宋" w:hAnsi="仿宋" w:eastAsia="仿宋" w:cs="仿宋"/>
      <w:color w:val="000000"/>
      <w:sz w:val="22"/>
      <w:szCs w:val="22"/>
    </w:rPr>
  </w:style>
  <w:style w:type="character" w:customStyle="1" w:styleId="84">
    <w:name w:val="正文文本 Char111"/>
    <w:semiHidden/>
    <w:qFormat/>
    <w:uiPriority w:val="99"/>
    <w:rPr>
      <w:rFonts w:ascii="仿宋" w:hAnsi="仿宋" w:eastAsia="仿宋" w:cs="仿宋"/>
      <w:color w:val="000000"/>
      <w:sz w:val="22"/>
      <w:szCs w:val="22"/>
    </w:rPr>
  </w:style>
  <w:style w:type="character" w:customStyle="1" w:styleId="85">
    <w:name w:val="正文文本 Char110"/>
    <w:semiHidden/>
    <w:qFormat/>
    <w:uiPriority w:val="99"/>
    <w:rPr>
      <w:rFonts w:ascii="仿宋" w:hAnsi="仿宋" w:eastAsia="仿宋" w:cs="仿宋"/>
      <w:color w:val="000000"/>
      <w:sz w:val="22"/>
      <w:szCs w:val="22"/>
    </w:rPr>
  </w:style>
  <w:style w:type="character" w:customStyle="1" w:styleId="86">
    <w:name w:val="正文文本 Char19"/>
    <w:semiHidden/>
    <w:qFormat/>
    <w:uiPriority w:val="99"/>
    <w:rPr>
      <w:rFonts w:ascii="仿宋" w:hAnsi="仿宋" w:eastAsia="仿宋" w:cs="仿宋"/>
      <w:color w:val="000000"/>
      <w:sz w:val="22"/>
      <w:szCs w:val="22"/>
    </w:rPr>
  </w:style>
  <w:style w:type="character" w:customStyle="1" w:styleId="87">
    <w:name w:val="正文文本 Char18"/>
    <w:semiHidden/>
    <w:qFormat/>
    <w:uiPriority w:val="99"/>
    <w:rPr>
      <w:rFonts w:ascii="仿宋" w:hAnsi="仿宋" w:eastAsia="仿宋" w:cs="仿宋"/>
      <w:color w:val="000000"/>
      <w:sz w:val="22"/>
      <w:szCs w:val="22"/>
    </w:rPr>
  </w:style>
  <w:style w:type="character" w:customStyle="1" w:styleId="88">
    <w:name w:val="正文文本 Char17"/>
    <w:semiHidden/>
    <w:qFormat/>
    <w:uiPriority w:val="99"/>
    <w:rPr>
      <w:rFonts w:ascii="仿宋" w:hAnsi="仿宋" w:eastAsia="仿宋" w:cs="仿宋"/>
      <w:color w:val="000000"/>
      <w:sz w:val="22"/>
      <w:szCs w:val="22"/>
    </w:rPr>
  </w:style>
  <w:style w:type="character" w:customStyle="1" w:styleId="89">
    <w:name w:val="正文文本 Char16"/>
    <w:semiHidden/>
    <w:qFormat/>
    <w:uiPriority w:val="99"/>
    <w:rPr>
      <w:rFonts w:ascii="仿宋" w:hAnsi="仿宋" w:eastAsia="仿宋" w:cs="仿宋"/>
      <w:color w:val="000000"/>
      <w:sz w:val="22"/>
      <w:szCs w:val="22"/>
    </w:rPr>
  </w:style>
  <w:style w:type="character" w:customStyle="1" w:styleId="90">
    <w:name w:val="正文文本 Char15"/>
    <w:semiHidden/>
    <w:qFormat/>
    <w:uiPriority w:val="99"/>
    <w:rPr>
      <w:rFonts w:ascii="仿宋" w:hAnsi="仿宋" w:eastAsia="仿宋" w:cs="仿宋"/>
      <w:color w:val="000000"/>
      <w:sz w:val="22"/>
      <w:szCs w:val="22"/>
    </w:rPr>
  </w:style>
  <w:style w:type="character" w:customStyle="1" w:styleId="91">
    <w:name w:val="正文文本 Char14"/>
    <w:semiHidden/>
    <w:qFormat/>
    <w:uiPriority w:val="99"/>
    <w:rPr>
      <w:rFonts w:ascii="仿宋" w:hAnsi="仿宋" w:eastAsia="仿宋" w:cs="仿宋"/>
      <w:color w:val="000000"/>
      <w:sz w:val="22"/>
      <w:szCs w:val="22"/>
    </w:rPr>
  </w:style>
  <w:style w:type="character" w:customStyle="1" w:styleId="92">
    <w:name w:val="正文文本 Char13"/>
    <w:semiHidden/>
    <w:qFormat/>
    <w:uiPriority w:val="99"/>
    <w:rPr>
      <w:rFonts w:ascii="仿宋" w:hAnsi="仿宋" w:eastAsia="仿宋" w:cs="仿宋"/>
      <w:color w:val="000000"/>
      <w:sz w:val="22"/>
      <w:szCs w:val="22"/>
    </w:rPr>
  </w:style>
  <w:style w:type="character" w:customStyle="1" w:styleId="93">
    <w:name w:val="正文文本 Char12"/>
    <w:semiHidden/>
    <w:qFormat/>
    <w:uiPriority w:val="99"/>
    <w:rPr>
      <w:rFonts w:ascii="仿宋" w:hAnsi="仿宋" w:eastAsia="仿宋" w:cs="仿宋"/>
      <w:color w:val="000000"/>
      <w:sz w:val="22"/>
      <w:szCs w:val="22"/>
    </w:rPr>
  </w:style>
  <w:style w:type="character" w:customStyle="1" w:styleId="94">
    <w:name w:val="正文文本 Char11"/>
    <w:semiHidden/>
    <w:qFormat/>
    <w:uiPriority w:val="99"/>
    <w:rPr>
      <w:rFonts w:ascii="仿宋" w:hAnsi="仿宋" w:eastAsia="仿宋" w:cs="仿宋"/>
      <w:color w:val="000000"/>
      <w:sz w:val="22"/>
      <w:szCs w:val="22"/>
    </w:rPr>
  </w:style>
  <w:style w:type="character" w:customStyle="1" w:styleId="95">
    <w:name w:val="日期 Char1"/>
    <w:semiHidden/>
    <w:qFormat/>
    <w:uiPriority w:val="99"/>
    <w:rPr>
      <w:rFonts w:ascii="仿宋" w:hAnsi="仿宋" w:eastAsia="仿宋" w:cs="仿宋"/>
      <w:color w:val="000000"/>
      <w:sz w:val="24"/>
      <w:szCs w:val="22"/>
    </w:rPr>
  </w:style>
  <w:style w:type="character" w:customStyle="1" w:styleId="96">
    <w:name w:val="日期 Char123"/>
    <w:semiHidden/>
    <w:qFormat/>
    <w:uiPriority w:val="99"/>
    <w:rPr>
      <w:rFonts w:ascii="仿宋" w:hAnsi="仿宋" w:eastAsia="仿宋" w:cs="仿宋"/>
      <w:color w:val="000000"/>
      <w:sz w:val="22"/>
      <w:szCs w:val="22"/>
    </w:rPr>
  </w:style>
  <w:style w:type="character" w:customStyle="1" w:styleId="97">
    <w:name w:val="日期 Char122"/>
    <w:semiHidden/>
    <w:qFormat/>
    <w:uiPriority w:val="99"/>
    <w:rPr>
      <w:rFonts w:ascii="仿宋" w:hAnsi="仿宋" w:eastAsia="仿宋" w:cs="仿宋"/>
      <w:color w:val="000000"/>
      <w:sz w:val="22"/>
      <w:szCs w:val="22"/>
    </w:rPr>
  </w:style>
  <w:style w:type="character" w:customStyle="1" w:styleId="98">
    <w:name w:val="日期 Char121"/>
    <w:semiHidden/>
    <w:qFormat/>
    <w:uiPriority w:val="99"/>
    <w:rPr>
      <w:rFonts w:ascii="仿宋" w:hAnsi="仿宋" w:eastAsia="仿宋" w:cs="仿宋"/>
      <w:color w:val="000000"/>
      <w:sz w:val="22"/>
      <w:szCs w:val="22"/>
    </w:rPr>
  </w:style>
  <w:style w:type="character" w:customStyle="1" w:styleId="99">
    <w:name w:val="日期 Char120"/>
    <w:semiHidden/>
    <w:qFormat/>
    <w:uiPriority w:val="99"/>
    <w:rPr>
      <w:rFonts w:ascii="仿宋" w:hAnsi="仿宋" w:eastAsia="仿宋" w:cs="仿宋"/>
      <w:color w:val="000000"/>
      <w:sz w:val="22"/>
      <w:szCs w:val="22"/>
    </w:rPr>
  </w:style>
  <w:style w:type="character" w:customStyle="1" w:styleId="100">
    <w:name w:val="日期 Char119"/>
    <w:semiHidden/>
    <w:qFormat/>
    <w:uiPriority w:val="99"/>
    <w:rPr>
      <w:rFonts w:ascii="仿宋" w:hAnsi="仿宋" w:eastAsia="仿宋" w:cs="仿宋"/>
      <w:color w:val="000000"/>
      <w:sz w:val="22"/>
      <w:szCs w:val="22"/>
    </w:rPr>
  </w:style>
  <w:style w:type="character" w:customStyle="1" w:styleId="101">
    <w:name w:val="日期 Char118"/>
    <w:semiHidden/>
    <w:qFormat/>
    <w:uiPriority w:val="99"/>
    <w:rPr>
      <w:rFonts w:ascii="仿宋" w:hAnsi="仿宋" w:eastAsia="仿宋" w:cs="仿宋"/>
      <w:color w:val="000000"/>
      <w:sz w:val="22"/>
      <w:szCs w:val="22"/>
    </w:rPr>
  </w:style>
  <w:style w:type="character" w:customStyle="1" w:styleId="102">
    <w:name w:val="日期 Char117"/>
    <w:semiHidden/>
    <w:qFormat/>
    <w:uiPriority w:val="99"/>
    <w:rPr>
      <w:rFonts w:ascii="仿宋" w:hAnsi="仿宋" w:eastAsia="仿宋" w:cs="仿宋"/>
      <w:color w:val="000000"/>
      <w:sz w:val="22"/>
      <w:szCs w:val="22"/>
    </w:rPr>
  </w:style>
  <w:style w:type="character" w:customStyle="1" w:styleId="103">
    <w:name w:val="日期 Char116"/>
    <w:semiHidden/>
    <w:qFormat/>
    <w:uiPriority w:val="99"/>
    <w:rPr>
      <w:rFonts w:ascii="仿宋" w:hAnsi="仿宋" w:eastAsia="仿宋" w:cs="仿宋"/>
      <w:color w:val="000000"/>
      <w:sz w:val="22"/>
      <w:szCs w:val="22"/>
    </w:rPr>
  </w:style>
  <w:style w:type="character" w:customStyle="1" w:styleId="104">
    <w:name w:val="日期 Char115"/>
    <w:semiHidden/>
    <w:qFormat/>
    <w:uiPriority w:val="99"/>
    <w:rPr>
      <w:rFonts w:ascii="仿宋" w:hAnsi="仿宋" w:eastAsia="仿宋" w:cs="仿宋"/>
      <w:color w:val="000000"/>
      <w:sz w:val="22"/>
      <w:szCs w:val="22"/>
    </w:rPr>
  </w:style>
  <w:style w:type="character" w:customStyle="1" w:styleId="105">
    <w:name w:val="日期 Char114"/>
    <w:semiHidden/>
    <w:qFormat/>
    <w:uiPriority w:val="99"/>
    <w:rPr>
      <w:rFonts w:ascii="仿宋" w:hAnsi="仿宋" w:eastAsia="仿宋" w:cs="仿宋"/>
      <w:color w:val="000000"/>
      <w:sz w:val="22"/>
      <w:szCs w:val="22"/>
    </w:rPr>
  </w:style>
  <w:style w:type="character" w:customStyle="1" w:styleId="106">
    <w:name w:val="日期 Char113"/>
    <w:semiHidden/>
    <w:qFormat/>
    <w:uiPriority w:val="99"/>
    <w:rPr>
      <w:rFonts w:ascii="仿宋" w:hAnsi="仿宋" w:eastAsia="仿宋" w:cs="仿宋"/>
      <w:color w:val="000000"/>
      <w:sz w:val="22"/>
      <w:szCs w:val="22"/>
    </w:rPr>
  </w:style>
  <w:style w:type="character" w:customStyle="1" w:styleId="107">
    <w:name w:val="日期 Char112"/>
    <w:semiHidden/>
    <w:qFormat/>
    <w:uiPriority w:val="99"/>
    <w:rPr>
      <w:rFonts w:ascii="仿宋" w:hAnsi="仿宋" w:eastAsia="仿宋" w:cs="仿宋"/>
      <w:color w:val="000000"/>
      <w:sz w:val="22"/>
      <w:szCs w:val="22"/>
    </w:rPr>
  </w:style>
  <w:style w:type="character" w:customStyle="1" w:styleId="108">
    <w:name w:val="日期 Char111"/>
    <w:semiHidden/>
    <w:qFormat/>
    <w:uiPriority w:val="99"/>
    <w:rPr>
      <w:rFonts w:ascii="仿宋" w:hAnsi="仿宋" w:eastAsia="仿宋" w:cs="仿宋"/>
      <w:color w:val="000000"/>
      <w:sz w:val="22"/>
      <w:szCs w:val="22"/>
    </w:rPr>
  </w:style>
  <w:style w:type="character" w:customStyle="1" w:styleId="109">
    <w:name w:val="日期 Char110"/>
    <w:semiHidden/>
    <w:qFormat/>
    <w:uiPriority w:val="99"/>
    <w:rPr>
      <w:rFonts w:ascii="仿宋" w:hAnsi="仿宋" w:eastAsia="仿宋" w:cs="仿宋"/>
      <w:color w:val="000000"/>
      <w:sz w:val="22"/>
      <w:szCs w:val="22"/>
    </w:rPr>
  </w:style>
  <w:style w:type="character" w:customStyle="1" w:styleId="110">
    <w:name w:val="日期 Char19"/>
    <w:semiHidden/>
    <w:qFormat/>
    <w:uiPriority w:val="99"/>
    <w:rPr>
      <w:rFonts w:ascii="仿宋" w:hAnsi="仿宋" w:eastAsia="仿宋" w:cs="仿宋"/>
      <w:color w:val="000000"/>
      <w:sz w:val="22"/>
      <w:szCs w:val="22"/>
    </w:rPr>
  </w:style>
  <w:style w:type="character" w:customStyle="1" w:styleId="111">
    <w:name w:val="日期 Char18"/>
    <w:semiHidden/>
    <w:qFormat/>
    <w:uiPriority w:val="99"/>
    <w:rPr>
      <w:rFonts w:ascii="仿宋" w:hAnsi="仿宋" w:eastAsia="仿宋" w:cs="仿宋"/>
      <w:color w:val="000000"/>
      <w:sz w:val="22"/>
      <w:szCs w:val="22"/>
    </w:rPr>
  </w:style>
  <w:style w:type="character" w:customStyle="1" w:styleId="112">
    <w:name w:val="日期 Char17"/>
    <w:semiHidden/>
    <w:qFormat/>
    <w:uiPriority w:val="99"/>
    <w:rPr>
      <w:rFonts w:ascii="仿宋" w:hAnsi="仿宋" w:eastAsia="仿宋" w:cs="仿宋"/>
      <w:color w:val="000000"/>
      <w:sz w:val="22"/>
      <w:szCs w:val="22"/>
    </w:rPr>
  </w:style>
  <w:style w:type="character" w:customStyle="1" w:styleId="113">
    <w:name w:val="日期 Char16"/>
    <w:semiHidden/>
    <w:qFormat/>
    <w:uiPriority w:val="99"/>
    <w:rPr>
      <w:rFonts w:ascii="仿宋" w:hAnsi="仿宋" w:eastAsia="仿宋" w:cs="仿宋"/>
      <w:color w:val="000000"/>
      <w:sz w:val="22"/>
      <w:szCs w:val="22"/>
    </w:rPr>
  </w:style>
  <w:style w:type="character" w:customStyle="1" w:styleId="114">
    <w:name w:val="日期 Char15"/>
    <w:semiHidden/>
    <w:qFormat/>
    <w:uiPriority w:val="99"/>
    <w:rPr>
      <w:rFonts w:ascii="仿宋" w:hAnsi="仿宋" w:eastAsia="仿宋" w:cs="仿宋"/>
      <w:color w:val="000000"/>
      <w:sz w:val="22"/>
      <w:szCs w:val="22"/>
    </w:rPr>
  </w:style>
  <w:style w:type="character" w:customStyle="1" w:styleId="115">
    <w:name w:val="日期 Char14"/>
    <w:semiHidden/>
    <w:qFormat/>
    <w:uiPriority w:val="99"/>
    <w:rPr>
      <w:rFonts w:ascii="仿宋" w:hAnsi="仿宋" w:eastAsia="仿宋" w:cs="仿宋"/>
      <w:color w:val="000000"/>
      <w:sz w:val="22"/>
      <w:szCs w:val="22"/>
    </w:rPr>
  </w:style>
  <w:style w:type="character" w:customStyle="1" w:styleId="116">
    <w:name w:val="日期 Char13"/>
    <w:semiHidden/>
    <w:qFormat/>
    <w:uiPriority w:val="99"/>
    <w:rPr>
      <w:rFonts w:ascii="仿宋" w:hAnsi="仿宋" w:eastAsia="仿宋" w:cs="仿宋"/>
      <w:color w:val="000000"/>
      <w:sz w:val="22"/>
      <w:szCs w:val="22"/>
    </w:rPr>
  </w:style>
  <w:style w:type="character" w:customStyle="1" w:styleId="117">
    <w:name w:val="日期 Char12"/>
    <w:semiHidden/>
    <w:qFormat/>
    <w:uiPriority w:val="99"/>
    <w:rPr>
      <w:rFonts w:ascii="仿宋" w:hAnsi="仿宋" w:eastAsia="仿宋" w:cs="仿宋"/>
      <w:color w:val="000000"/>
      <w:sz w:val="22"/>
      <w:szCs w:val="22"/>
    </w:rPr>
  </w:style>
  <w:style w:type="character" w:customStyle="1" w:styleId="118">
    <w:name w:val="日期 Char11"/>
    <w:semiHidden/>
    <w:qFormat/>
    <w:uiPriority w:val="99"/>
    <w:rPr>
      <w:rFonts w:ascii="仿宋" w:hAnsi="仿宋" w:eastAsia="仿宋" w:cs="仿宋"/>
      <w:color w:val="000000"/>
      <w:sz w:val="22"/>
      <w:szCs w:val="22"/>
    </w:rPr>
  </w:style>
  <w:style w:type="character" w:customStyle="1" w:styleId="119">
    <w:name w:val="批注框文本 Char1"/>
    <w:semiHidden/>
    <w:qFormat/>
    <w:uiPriority w:val="99"/>
    <w:rPr>
      <w:rFonts w:ascii="仿宋" w:hAnsi="仿宋" w:eastAsia="仿宋" w:cs="仿宋"/>
      <w:color w:val="000000"/>
      <w:sz w:val="18"/>
      <w:szCs w:val="18"/>
    </w:rPr>
  </w:style>
  <w:style w:type="character" w:customStyle="1" w:styleId="120">
    <w:name w:val="批注框文本 Char123"/>
    <w:semiHidden/>
    <w:qFormat/>
    <w:uiPriority w:val="99"/>
    <w:rPr>
      <w:rFonts w:ascii="仿宋" w:hAnsi="仿宋" w:eastAsia="仿宋" w:cs="仿宋"/>
      <w:color w:val="000000"/>
      <w:sz w:val="18"/>
      <w:szCs w:val="18"/>
    </w:rPr>
  </w:style>
  <w:style w:type="character" w:customStyle="1" w:styleId="121">
    <w:name w:val="批注框文本 Char122"/>
    <w:semiHidden/>
    <w:qFormat/>
    <w:uiPriority w:val="99"/>
    <w:rPr>
      <w:rFonts w:ascii="仿宋" w:hAnsi="仿宋" w:eastAsia="仿宋" w:cs="仿宋"/>
      <w:color w:val="000000"/>
      <w:sz w:val="18"/>
      <w:szCs w:val="18"/>
    </w:rPr>
  </w:style>
  <w:style w:type="character" w:customStyle="1" w:styleId="122">
    <w:name w:val="批注框文本 Char121"/>
    <w:semiHidden/>
    <w:qFormat/>
    <w:uiPriority w:val="99"/>
    <w:rPr>
      <w:rFonts w:ascii="仿宋" w:hAnsi="仿宋" w:eastAsia="仿宋" w:cs="仿宋"/>
      <w:color w:val="000000"/>
      <w:sz w:val="18"/>
      <w:szCs w:val="18"/>
    </w:rPr>
  </w:style>
  <w:style w:type="character" w:customStyle="1" w:styleId="123">
    <w:name w:val="批注框文本 Char120"/>
    <w:semiHidden/>
    <w:qFormat/>
    <w:uiPriority w:val="99"/>
    <w:rPr>
      <w:rFonts w:ascii="仿宋" w:hAnsi="仿宋" w:eastAsia="仿宋" w:cs="仿宋"/>
      <w:color w:val="000000"/>
      <w:sz w:val="18"/>
      <w:szCs w:val="18"/>
    </w:rPr>
  </w:style>
  <w:style w:type="character" w:customStyle="1" w:styleId="124">
    <w:name w:val="批注框文本 Char119"/>
    <w:semiHidden/>
    <w:qFormat/>
    <w:uiPriority w:val="99"/>
    <w:rPr>
      <w:rFonts w:ascii="仿宋" w:hAnsi="仿宋" w:eastAsia="仿宋" w:cs="仿宋"/>
      <w:color w:val="000000"/>
      <w:sz w:val="18"/>
      <w:szCs w:val="18"/>
    </w:rPr>
  </w:style>
  <w:style w:type="character" w:customStyle="1" w:styleId="125">
    <w:name w:val="批注框文本 Char118"/>
    <w:semiHidden/>
    <w:qFormat/>
    <w:uiPriority w:val="99"/>
    <w:rPr>
      <w:rFonts w:ascii="仿宋" w:hAnsi="仿宋" w:eastAsia="仿宋" w:cs="仿宋"/>
      <w:color w:val="000000"/>
      <w:sz w:val="18"/>
      <w:szCs w:val="18"/>
    </w:rPr>
  </w:style>
  <w:style w:type="character" w:customStyle="1" w:styleId="126">
    <w:name w:val="批注框文本 Char117"/>
    <w:semiHidden/>
    <w:qFormat/>
    <w:uiPriority w:val="99"/>
    <w:rPr>
      <w:rFonts w:ascii="仿宋" w:hAnsi="仿宋" w:eastAsia="仿宋" w:cs="仿宋"/>
      <w:color w:val="000000"/>
      <w:sz w:val="18"/>
      <w:szCs w:val="18"/>
    </w:rPr>
  </w:style>
  <w:style w:type="character" w:customStyle="1" w:styleId="127">
    <w:name w:val="批注框文本 Char116"/>
    <w:semiHidden/>
    <w:qFormat/>
    <w:uiPriority w:val="99"/>
    <w:rPr>
      <w:rFonts w:ascii="仿宋" w:hAnsi="仿宋" w:eastAsia="仿宋" w:cs="仿宋"/>
      <w:color w:val="000000"/>
      <w:sz w:val="18"/>
      <w:szCs w:val="18"/>
    </w:rPr>
  </w:style>
  <w:style w:type="character" w:customStyle="1" w:styleId="128">
    <w:name w:val="批注框文本 Char115"/>
    <w:semiHidden/>
    <w:qFormat/>
    <w:uiPriority w:val="99"/>
    <w:rPr>
      <w:rFonts w:ascii="仿宋" w:hAnsi="仿宋" w:eastAsia="仿宋" w:cs="仿宋"/>
      <w:color w:val="000000"/>
      <w:sz w:val="18"/>
      <w:szCs w:val="18"/>
    </w:rPr>
  </w:style>
  <w:style w:type="character" w:customStyle="1" w:styleId="129">
    <w:name w:val="批注框文本 Char114"/>
    <w:semiHidden/>
    <w:qFormat/>
    <w:uiPriority w:val="99"/>
    <w:rPr>
      <w:rFonts w:ascii="仿宋" w:hAnsi="仿宋" w:eastAsia="仿宋" w:cs="仿宋"/>
      <w:color w:val="000000"/>
      <w:sz w:val="18"/>
      <w:szCs w:val="18"/>
    </w:rPr>
  </w:style>
  <w:style w:type="character" w:customStyle="1" w:styleId="130">
    <w:name w:val="批注框文本 Char113"/>
    <w:semiHidden/>
    <w:qFormat/>
    <w:uiPriority w:val="99"/>
    <w:rPr>
      <w:rFonts w:ascii="仿宋" w:hAnsi="仿宋" w:eastAsia="仿宋" w:cs="仿宋"/>
      <w:color w:val="000000"/>
      <w:sz w:val="18"/>
      <w:szCs w:val="18"/>
    </w:rPr>
  </w:style>
  <w:style w:type="character" w:customStyle="1" w:styleId="131">
    <w:name w:val="批注框文本 Char112"/>
    <w:semiHidden/>
    <w:qFormat/>
    <w:uiPriority w:val="99"/>
    <w:rPr>
      <w:rFonts w:ascii="仿宋" w:hAnsi="仿宋" w:eastAsia="仿宋" w:cs="仿宋"/>
      <w:color w:val="000000"/>
      <w:sz w:val="18"/>
      <w:szCs w:val="18"/>
    </w:rPr>
  </w:style>
  <w:style w:type="character" w:customStyle="1" w:styleId="132">
    <w:name w:val="批注框文本 Char111"/>
    <w:semiHidden/>
    <w:qFormat/>
    <w:uiPriority w:val="99"/>
    <w:rPr>
      <w:rFonts w:ascii="仿宋" w:hAnsi="仿宋" w:eastAsia="仿宋" w:cs="仿宋"/>
      <w:color w:val="000000"/>
      <w:sz w:val="18"/>
      <w:szCs w:val="18"/>
    </w:rPr>
  </w:style>
  <w:style w:type="character" w:customStyle="1" w:styleId="133">
    <w:name w:val="批注框文本 Char110"/>
    <w:semiHidden/>
    <w:qFormat/>
    <w:uiPriority w:val="99"/>
    <w:rPr>
      <w:rFonts w:ascii="仿宋" w:hAnsi="仿宋" w:eastAsia="仿宋" w:cs="仿宋"/>
      <w:color w:val="000000"/>
      <w:sz w:val="18"/>
      <w:szCs w:val="18"/>
    </w:rPr>
  </w:style>
  <w:style w:type="character" w:customStyle="1" w:styleId="134">
    <w:name w:val="批注框文本 Char19"/>
    <w:semiHidden/>
    <w:qFormat/>
    <w:uiPriority w:val="99"/>
    <w:rPr>
      <w:rFonts w:ascii="仿宋" w:hAnsi="仿宋" w:eastAsia="仿宋" w:cs="仿宋"/>
      <w:color w:val="000000"/>
      <w:sz w:val="18"/>
      <w:szCs w:val="18"/>
    </w:rPr>
  </w:style>
  <w:style w:type="character" w:customStyle="1" w:styleId="135">
    <w:name w:val="批注框文本 Char18"/>
    <w:semiHidden/>
    <w:qFormat/>
    <w:uiPriority w:val="99"/>
    <w:rPr>
      <w:rFonts w:ascii="仿宋" w:hAnsi="仿宋" w:eastAsia="仿宋" w:cs="仿宋"/>
      <w:color w:val="000000"/>
      <w:sz w:val="18"/>
      <w:szCs w:val="18"/>
    </w:rPr>
  </w:style>
  <w:style w:type="character" w:customStyle="1" w:styleId="136">
    <w:name w:val="批注框文本 Char17"/>
    <w:semiHidden/>
    <w:qFormat/>
    <w:uiPriority w:val="99"/>
    <w:rPr>
      <w:rFonts w:ascii="仿宋" w:hAnsi="仿宋" w:eastAsia="仿宋" w:cs="仿宋"/>
      <w:color w:val="000000"/>
      <w:sz w:val="18"/>
      <w:szCs w:val="18"/>
    </w:rPr>
  </w:style>
  <w:style w:type="character" w:customStyle="1" w:styleId="137">
    <w:name w:val="批注框文本 Char16"/>
    <w:semiHidden/>
    <w:qFormat/>
    <w:uiPriority w:val="99"/>
    <w:rPr>
      <w:rFonts w:ascii="仿宋" w:hAnsi="仿宋" w:eastAsia="仿宋" w:cs="仿宋"/>
      <w:color w:val="000000"/>
      <w:sz w:val="18"/>
      <w:szCs w:val="18"/>
    </w:rPr>
  </w:style>
  <w:style w:type="character" w:customStyle="1" w:styleId="138">
    <w:name w:val="批注框文本 Char15"/>
    <w:semiHidden/>
    <w:qFormat/>
    <w:uiPriority w:val="99"/>
    <w:rPr>
      <w:rFonts w:ascii="仿宋" w:hAnsi="仿宋" w:eastAsia="仿宋" w:cs="仿宋"/>
      <w:color w:val="000000"/>
      <w:sz w:val="18"/>
      <w:szCs w:val="18"/>
    </w:rPr>
  </w:style>
  <w:style w:type="character" w:customStyle="1" w:styleId="139">
    <w:name w:val="批注框文本 Char14"/>
    <w:semiHidden/>
    <w:qFormat/>
    <w:uiPriority w:val="99"/>
    <w:rPr>
      <w:rFonts w:ascii="仿宋" w:hAnsi="仿宋" w:eastAsia="仿宋" w:cs="仿宋"/>
      <w:color w:val="000000"/>
      <w:sz w:val="18"/>
      <w:szCs w:val="18"/>
    </w:rPr>
  </w:style>
  <w:style w:type="character" w:customStyle="1" w:styleId="140">
    <w:name w:val="批注框文本 Char13"/>
    <w:semiHidden/>
    <w:qFormat/>
    <w:uiPriority w:val="99"/>
    <w:rPr>
      <w:rFonts w:ascii="仿宋" w:hAnsi="仿宋" w:eastAsia="仿宋" w:cs="仿宋"/>
      <w:color w:val="000000"/>
      <w:sz w:val="18"/>
      <w:szCs w:val="18"/>
    </w:rPr>
  </w:style>
  <w:style w:type="character" w:customStyle="1" w:styleId="141">
    <w:name w:val="批注框文本 Char12"/>
    <w:semiHidden/>
    <w:qFormat/>
    <w:uiPriority w:val="99"/>
    <w:rPr>
      <w:rFonts w:ascii="仿宋" w:hAnsi="仿宋" w:eastAsia="仿宋" w:cs="仿宋"/>
      <w:color w:val="000000"/>
      <w:sz w:val="18"/>
      <w:szCs w:val="18"/>
    </w:rPr>
  </w:style>
  <w:style w:type="character" w:customStyle="1" w:styleId="142">
    <w:name w:val="批注框文本 Char11"/>
    <w:semiHidden/>
    <w:qFormat/>
    <w:uiPriority w:val="99"/>
    <w:rPr>
      <w:rFonts w:ascii="仿宋" w:hAnsi="仿宋" w:eastAsia="仿宋" w:cs="仿宋"/>
      <w:color w:val="000000"/>
      <w:sz w:val="18"/>
      <w:szCs w:val="18"/>
    </w:rPr>
  </w:style>
  <w:style w:type="character" w:customStyle="1" w:styleId="143">
    <w:name w:val="页脚 Char1"/>
    <w:semiHidden/>
    <w:qFormat/>
    <w:uiPriority w:val="99"/>
    <w:rPr>
      <w:rFonts w:ascii="仿宋" w:hAnsi="仿宋" w:eastAsia="仿宋" w:cs="仿宋"/>
      <w:color w:val="000000"/>
      <w:sz w:val="18"/>
      <w:szCs w:val="18"/>
    </w:rPr>
  </w:style>
  <w:style w:type="character" w:customStyle="1" w:styleId="144">
    <w:name w:val="页脚 Char123"/>
    <w:semiHidden/>
    <w:qFormat/>
    <w:uiPriority w:val="99"/>
    <w:rPr>
      <w:rFonts w:ascii="仿宋" w:hAnsi="仿宋" w:eastAsia="仿宋" w:cs="仿宋"/>
      <w:color w:val="000000"/>
      <w:sz w:val="18"/>
      <w:szCs w:val="18"/>
    </w:rPr>
  </w:style>
  <w:style w:type="character" w:customStyle="1" w:styleId="145">
    <w:name w:val="页脚 Char122"/>
    <w:semiHidden/>
    <w:qFormat/>
    <w:uiPriority w:val="99"/>
    <w:rPr>
      <w:rFonts w:ascii="仿宋" w:hAnsi="仿宋" w:eastAsia="仿宋" w:cs="仿宋"/>
      <w:color w:val="000000"/>
      <w:sz w:val="18"/>
      <w:szCs w:val="18"/>
    </w:rPr>
  </w:style>
  <w:style w:type="character" w:customStyle="1" w:styleId="146">
    <w:name w:val="页脚 Char121"/>
    <w:semiHidden/>
    <w:qFormat/>
    <w:uiPriority w:val="99"/>
    <w:rPr>
      <w:rFonts w:ascii="仿宋" w:hAnsi="仿宋" w:eastAsia="仿宋" w:cs="仿宋"/>
      <w:color w:val="000000"/>
      <w:sz w:val="18"/>
      <w:szCs w:val="18"/>
    </w:rPr>
  </w:style>
  <w:style w:type="character" w:customStyle="1" w:styleId="147">
    <w:name w:val="页脚 Char120"/>
    <w:semiHidden/>
    <w:qFormat/>
    <w:uiPriority w:val="99"/>
    <w:rPr>
      <w:rFonts w:ascii="仿宋" w:hAnsi="仿宋" w:eastAsia="仿宋" w:cs="仿宋"/>
      <w:color w:val="000000"/>
      <w:sz w:val="18"/>
      <w:szCs w:val="18"/>
    </w:rPr>
  </w:style>
  <w:style w:type="character" w:customStyle="1" w:styleId="148">
    <w:name w:val="页脚 Char119"/>
    <w:semiHidden/>
    <w:qFormat/>
    <w:uiPriority w:val="99"/>
    <w:rPr>
      <w:rFonts w:ascii="仿宋" w:hAnsi="仿宋" w:eastAsia="仿宋" w:cs="仿宋"/>
      <w:color w:val="000000"/>
      <w:sz w:val="18"/>
      <w:szCs w:val="18"/>
    </w:rPr>
  </w:style>
  <w:style w:type="character" w:customStyle="1" w:styleId="149">
    <w:name w:val="页脚 Char118"/>
    <w:semiHidden/>
    <w:qFormat/>
    <w:uiPriority w:val="99"/>
    <w:rPr>
      <w:rFonts w:ascii="仿宋" w:hAnsi="仿宋" w:eastAsia="仿宋" w:cs="仿宋"/>
      <w:color w:val="000000"/>
      <w:sz w:val="18"/>
      <w:szCs w:val="18"/>
    </w:rPr>
  </w:style>
  <w:style w:type="character" w:customStyle="1" w:styleId="150">
    <w:name w:val="页脚 Char117"/>
    <w:semiHidden/>
    <w:qFormat/>
    <w:uiPriority w:val="99"/>
    <w:rPr>
      <w:rFonts w:ascii="仿宋" w:hAnsi="仿宋" w:eastAsia="仿宋" w:cs="仿宋"/>
      <w:color w:val="000000"/>
      <w:sz w:val="18"/>
      <w:szCs w:val="18"/>
    </w:rPr>
  </w:style>
  <w:style w:type="character" w:customStyle="1" w:styleId="151">
    <w:name w:val="页脚 Char116"/>
    <w:semiHidden/>
    <w:qFormat/>
    <w:uiPriority w:val="99"/>
    <w:rPr>
      <w:rFonts w:ascii="仿宋" w:hAnsi="仿宋" w:eastAsia="仿宋" w:cs="仿宋"/>
      <w:color w:val="000000"/>
      <w:sz w:val="18"/>
      <w:szCs w:val="18"/>
    </w:rPr>
  </w:style>
  <w:style w:type="character" w:customStyle="1" w:styleId="152">
    <w:name w:val="页脚 Char115"/>
    <w:semiHidden/>
    <w:qFormat/>
    <w:uiPriority w:val="99"/>
    <w:rPr>
      <w:rFonts w:ascii="仿宋" w:hAnsi="仿宋" w:eastAsia="仿宋" w:cs="仿宋"/>
      <w:color w:val="000000"/>
      <w:sz w:val="18"/>
      <w:szCs w:val="18"/>
    </w:rPr>
  </w:style>
  <w:style w:type="character" w:customStyle="1" w:styleId="153">
    <w:name w:val="页脚 Char114"/>
    <w:semiHidden/>
    <w:qFormat/>
    <w:uiPriority w:val="99"/>
    <w:rPr>
      <w:rFonts w:ascii="仿宋" w:hAnsi="仿宋" w:eastAsia="仿宋" w:cs="仿宋"/>
      <w:color w:val="000000"/>
      <w:sz w:val="18"/>
      <w:szCs w:val="18"/>
    </w:rPr>
  </w:style>
  <w:style w:type="character" w:customStyle="1" w:styleId="154">
    <w:name w:val="页脚 Char113"/>
    <w:semiHidden/>
    <w:qFormat/>
    <w:uiPriority w:val="99"/>
    <w:rPr>
      <w:rFonts w:ascii="仿宋" w:hAnsi="仿宋" w:eastAsia="仿宋" w:cs="仿宋"/>
      <w:color w:val="000000"/>
      <w:sz w:val="18"/>
      <w:szCs w:val="18"/>
    </w:rPr>
  </w:style>
  <w:style w:type="character" w:customStyle="1" w:styleId="155">
    <w:name w:val="页脚 Char112"/>
    <w:semiHidden/>
    <w:qFormat/>
    <w:uiPriority w:val="99"/>
    <w:rPr>
      <w:rFonts w:ascii="仿宋" w:hAnsi="仿宋" w:eastAsia="仿宋" w:cs="仿宋"/>
      <w:color w:val="000000"/>
      <w:sz w:val="18"/>
      <w:szCs w:val="18"/>
    </w:rPr>
  </w:style>
  <w:style w:type="character" w:customStyle="1" w:styleId="156">
    <w:name w:val="页脚 Char111"/>
    <w:semiHidden/>
    <w:qFormat/>
    <w:uiPriority w:val="99"/>
    <w:rPr>
      <w:rFonts w:ascii="仿宋" w:hAnsi="仿宋" w:eastAsia="仿宋" w:cs="仿宋"/>
      <w:color w:val="000000"/>
      <w:sz w:val="18"/>
      <w:szCs w:val="18"/>
    </w:rPr>
  </w:style>
  <w:style w:type="character" w:customStyle="1" w:styleId="157">
    <w:name w:val="页脚 Char110"/>
    <w:semiHidden/>
    <w:qFormat/>
    <w:uiPriority w:val="99"/>
    <w:rPr>
      <w:rFonts w:ascii="仿宋" w:hAnsi="仿宋" w:eastAsia="仿宋" w:cs="仿宋"/>
      <w:color w:val="000000"/>
      <w:sz w:val="18"/>
      <w:szCs w:val="18"/>
    </w:rPr>
  </w:style>
  <w:style w:type="character" w:customStyle="1" w:styleId="158">
    <w:name w:val="页脚 Char19"/>
    <w:semiHidden/>
    <w:qFormat/>
    <w:uiPriority w:val="99"/>
    <w:rPr>
      <w:rFonts w:ascii="仿宋" w:hAnsi="仿宋" w:eastAsia="仿宋" w:cs="仿宋"/>
      <w:color w:val="000000"/>
      <w:sz w:val="18"/>
      <w:szCs w:val="18"/>
    </w:rPr>
  </w:style>
  <w:style w:type="character" w:customStyle="1" w:styleId="159">
    <w:name w:val="页脚 Char18"/>
    <w:semiHidden/>
    <w:qFormat/>
    <w:uiPriority w:val="99"/>
    <w:rPr>
      <w:rFonts w:ascii="仿宋" w:hAnsi="仿宋" w:eastAsia="仿宋" w:cs="仿宋"/>
      <w:color w:val="000000"/>
      <w:sz w:val="18"/>
      <w:szCs w:val="18"/>
    </w:rPr>
  </w:style>
  <w:style w:type="character" w:customStyle="1" w:styleId="160">
    <w:name w:val="页脚 Char17"/>
    <w:semiHidden/>
    <w:qFormat/>
    <w:uiPriority w:val="99"/>
    <w:rPr>
      <w:rFonts w:ascii="仿宋" w:hAnsi="仿宋" w:eastAsia="仿宋" w:cs="仿宋"/>
      <w:color w:val="000000"/>
      <w:sz w:val="18"/>
      <w:szCs w:val="18"/>
    </w:rPr>
  </w:style>
  <w:style w:type="character" w:customStyle="1" w:styleId="161">
    <w:name w:val="页脚 Char16"/>
    <w:semiHidden/>
    <w:qFormat/>
    <w:uiPriority w:val="99"/>
    <w:rPr>
      <w:rFonts w:ascii="仿宋" w:hAnsi="仿宋" w:eastAsia="仿宋" w:cs="仿宋"/>
      <w:color w:val="000000"/>
      <w:sz w:val="18"/>
      <w:szCs w:val="18"/>
    </w:rPr>
  </w:style>
  <w:style w:type="character" w:customStyle="1" w:styleId="162">
    <w:name w:val="页脚 Char15"/>
    <w:semiHidden/>
    <w:qFormat/>
    <w:uiPriority w:val="99"/>
    <w:rPr>
      <w:rFonts w:ascii="仿宋" w:hAnsi="仿宋" w:eastAsia="仿宋" w:cs="仿宋"/>
      <w:color w:val="000000"/>
      <w:sz w:val="18"/>
      <w:szCs w:val="18"/>
    </w:rPr>
  </w:style>
  <w:style w:type="character" w:customStyle="1" w:styleId="163">
    <w:name w:val="页脚 Char14"/>
    <w:semiHidden/>
    <w:qFormat/>
    <w:uiPriority w:val="99"/>
    <w:rPr>
      <w:rFonts w:ascii="仿宋" w:hAnsi="仿宋" w:eastAsia="仿宋" w:cs="仿宋"/>
      <w:color w:val="000000"/>
      <w:sz w:val="18"/>
      <w:szCs w:val="18"/>
    </w:rPr>
  </w:style>
  <w:style w:type="character" w:customStyle="1" w:styleId="164">
    <w:name w:val="页脚 Char13"/>
    <w:semiHidden/>
    <w:qFormat/>
    <w:uiPriority w:val="99"/>
    <w:rPr>
      <w:rFonts w:ascii="仿宋" w:hAnsi="仿宋" w:eastAsia="仿宋" w:cs="仿宋"/>
      <w:color w:val="000000"/>
      <w:sz w:val="18"/>
      <w:szCs w:val="18"/>
    </w:rPr>
  </w:style>
  <w:style w:type="character" w:customStyle="1" w:styleId="165">
    <w:name w:val="页脚 Char12"/>
    <w:semiHidden/>
    <w:qFormat/>
    <w:uiPriority w:val="99"/>
    <w:rPr>
      <w:rFonts w:ascii="仿宋" w:hAnsi="仿宋" w:eastAsia="仿宋" w:cs="仿宋"/>
      <w:color w:val="000000"/>
      <w:sz w:val="18"/>
      <w:szCs w:val="18"/>
    </w:rPr>
  </w:style>
  <w:style w:type="character" w:customStyle="1" w:styleId="166">
    <w:name w:val="页脚 Char11"/>
    <w:semiHidden/>
    <w:qFormat/>
    <w:uiPriority w:val="99"/>
    <w:rPr>
      <w:rFonts w:ascii="仿宋" w:hAnsi="仿宋" w:eastAsia="仿宋" w:cs="仿宋"/>
      <w:color w:val="000000"/>
      <w:sz w:val="18"/>
      <w:szCs w:val="18"/>
    </w:rPr>
  </w:style>
  <w:style w:type="character" w:customStyle="1" w:styleId="167">
    <w:name w:val="页眉 Char1"/>
    <w:semiHidden/>
    <w:qFormat/>
    <w:uiPriority w:val="99"/>
    <w:rPr>
      <w:rFonts w:ascii="仿宋" w:hAnsi="仿宋" w:eastAsia="仿宋" w:cs="仿宋"/>
      <w:color w:val="000000"/>
      <w:sz w:val="18"/>
      <w:szCs w:val="18"/>
    </w:rPr>
  </w:style>
  <w:style w:type="character" w:customStyle="1" w:styleId="168">
    <w:name w:val="页眉 Char123"/>
    <w:semiHidden/>
    <w:qFormat/>
    <w:uiPriority w:val="99"/>
    <w:rPr>
      <w:rFonts w:ascii="仿宋" w:hAnsi="仿宋" w:eastAsia="仿宋" w:cs="仿宋"/>
      <w:color w:val="000000"/>
      <w:sz w:val="18"/>
      <w:szCs w:val="18"/>
    </w:rPr>
  </w:style>
  <w:style w:type="character" w:customStyle="1" w:styleId="169">
    <w:name w:val="页眉 Char122"/>
    <w:semiHidden/>
    <w:qFormat/>
    <w:uiPriority w:val="99"/>
    <w:rPr>
      <w:rFonts w:ascii="仿宋" w:hAnsi="仿宋" w:eastAsia="仿宋" w:cs="仿宋"/>
      <w:color w:val="000000"/>
      <w:sz w:val="18"/>
      <w:szCs w:val="18"/>
    </w:rPr>
  </w:style>
  <w:style w:type="character" w:customStyle="1" w:styleId="170">
    <w:name w:val="页眉 Char121"/>
    <w:semiHidden/>
    <w:qFormat/>
    <w:uiPriority w:val="99"/>
    <w:rPr>
      <w:rFonts w:ascii="仿宋" w:hAnsi="仿宋" w:eastAsia="仿宋" w:cs="仿宋"/>
      <w:color w:val="000000"/>
      <w:sz w:val="18"/>
      <w:szCs w:val="18"/>
    </w:rPr>
  </w:style>
  <w:style w:type="character" w:customStyle="1" w:styleId="171">
    <w:name w:val="页眉 Char120"/>
    <w:semiHidden/>
    <w:qFormat/>
    <w:uiPriority w:val="99"/>
    <w:rPr>
      <w:rFonts w:ascii="仿宋" w:hAnsi="仿宋" w:eastAsia="仿宋" w:cs="仿宋"/>
      <w:color w:val="000000"/>
      <w:sz w:val="18"/>
      <w:szCs w:val="18"/>
    </w:rPr>
  </w:style>
  <w:style w:type="character" w:customStyle="1" w:styleId="172">
    <w:name w:val="页眉 Char119"/>
    <w:semiHidden/>
    <w:qFormat/>
    <w:uiPriority w:val="99"/>
    <w:rPr>
      <w:rFonts w:ascii="仿宋" w:hAnsi="仿宋" w:eastAsia="仿宋" w:cs="仿宋"/>
      <w:color w:val="000000"/>
      <w:sz w:val="18"/>
      <w:szCs w:val="18"/>
    </w:rPr>
  </w:style>
  <w:style w:type="character" w:customStyle="1" w:styleId="173">
    <w:name w:val="页眉 Char118"/>
    <w:semiHidden/>
    <w:qFormat/>
    <w:uiPriority w:val="99"/>
    <w:rPr>
      <w:rFonts w:ascii="仿宋" w:hAnsi="仿宋" w:eastAsia="仿宋" w:cs="仿宋"/>
      <w:color w:val="000000"/>
      <w:sz w:val="18"/>
      <w:szCs w:val="18"/>
    </w:rPr>
  </w:style>
  <w:style w:type="character" w:customStyle="1" w:styleId="174">
    <w:name w:val="页眉 Char117"/>
    <w:semiHidden/>
    <w:qFormat/>
    <w:uiPriority w:val="99"/>
    <w:rPr>
      <w:rFonts w:ascii="仿宋" w:hAnsi="仿宋" w:eastAsia="仿宋" w:cs="仿宋"/>
      <w:color w:val="000000"/>
      <w:sz w:val="18"/>
      <w:szCs w:val="18"/>
    </w:rPr>
  </w:style>
  <w:style w:type="character" w:customStyle="1" w:styleId="175">
    <w:name w:val="页眉 Char116"/>
    <w:semiHidden/>
    <w:qFormat/>
    <w:uiPriority w:val="99"/>
    <w:rPr>
      <w:rFonts w:ascii="仿宋" w:hAnsi="仿宋" w:eastAsia="仿宋" w:cs="仿宋"/>
      <w:color w:val="000000"/>
      <w:sz w:val="18"/>
      <w:szCs w:val="18"/>
    </w:rPr>
  </w:style>
  <w:style w:type="character" w:customStyle="1" w:styleId="176">
    <w:name w:val="页眉 Char115"/>
    <w:semiHidden/>
    <w:qFormat/>
    <w:uiPriority w:val="99"/>
    <w:rPr>
      <w:rFonts w:ascii="仿宋" w:hAnsi="仿宋" w:eastAsia="仿宋" w:cs="仿宋"/>
      <w:color w:val="000000"/>
      <w:sz w:val="18"/>
      <w:szCs w:val="18"/>
    </w:rPr>
  </w:style>
  <w:style w:type="character" w:customStyle="1" w:styleId="177">
    <w:name w:val="页眉 Char114"/>
    <w:semiHidden/>
    <w:qFormat/>
    <w:uiPriority w:val="99"/>
    <w:rPr>
      <w:rFonts w:ascii="仿宋" w:hAnsi="仿宋" w:eastAsia="仿宋" w:cs="仿宋"/>
      <w:color w:val="000000"/>
      <w:sz w:val="18"/>
      <w:szCs w:val="18"/>
    </w:rPr>
  </w:style>
  <w:style w:type="character" w:customStyle="1" w:styleId="178">
    <w:name w:val="页眉 Char113"/>
    <w:semiHidden/>
    <w:qFormat/>
    <w:uiPriority w:val="99"/>
    <w:rPr>
      <w:rFonts w:ascii="仿宋" w:hAnsi="仿宋" w:eastAsia="仿宋" w:cs="仿宋"/>
      <w:color w:val="000000"/>
      <w:sz w:val="18"/>
      <w:szCs w:val="18"/>
    </w:rPr>
  </w:style>
  <w:style w:type="character" w:customStyle="1" w:styleId="179">
    <w:name w:val="页眉 Char112"/>
    <w:semiHidden/>
    <w:qFormat/>
    <w:uiPriority w:val="99"/>
    <w:rPr>
      <w:rFonts w:ascii="仿宋" w:hAnsi="仿宋" w:eastAsia="仿宋" w:cs="仿宋"/>
      <w:color w:val="000000"/>
      <w:sz w:val="18"/>
      <w:szCs w:val="18"/>
    </w:rPr>
  </w:style>
  <w:style w:type="character" w:customStyle="1" w:styleId="180">
    <w:name w:val="页眉 Char111"/>
    <w:semiHidden/>
    <w:qFormat/>
    <w:uiPriority w:val="99"/>
    <w:rPr>
      <w:rFonts w:ascii="仿宋" w:hAnsi="仿宋" w:eastAsia="仿宋" w:cs="仿宋"/>
      <w:color w:val="000000"/>
      <w:sz w:val="18"/>
      <w:szCs w:val="18"/>
    </w:rPr>
  </w:style>
  <w:style w:type="character" w:customStyle="1" w:styleId="181">
    <w:name w:val="页眉 Char110"/>
    <w:semiHidden/>
    <w:qFormat/>
    <w:uiPriority w:val="99"/>
    <w:rPr>
      <w:rFonts w:ascii="仿宋" w:hAnsi="仿宋" w:eastAsia="仿宋" w:cs="仿宋"/>
      <w:color w:val="000000"/>
      <w:sz w:val="18"/>
      <w:szCs w:val="18"/>
    </w:rPr>
  </w:style>
  <w:style w:type="character" w:customStyle="1" w:styleId="182">
    <w:name w:val="页眉 Char19"/>
    <w:semiHidden/>
    <w:qFormat/>
    <w:uiPriority w:val="99"/>
    <w:rPr>
      <w:rFonts w:ascii="仿宋" w:hAnsi="仿宋" w:eastAsia="仿宋" w:cs="仿宋"/>
      <w:color w:val="000000"/>
      <w:sz w:val="18"/>
      <w:szCs w:val="18"/>
    </w:rPr>
  </w:style>
  <w:style w:type="character" w:customStyle="1" w:styleId="183">
    <w:name w:val="页眉 Char18"/>
    <w:semiHidden/>
    <w:qFormat/>
    <w:uiPriority w:val="99"/>
    <w:rPr>
      <w:rFonts w:ascii="仿宋" w:hAnsi="仿宋" w:eastAsia="仿宋" w:cs="仿宋"/>
      <w:color w:val="000000"/>
      <w:sz w:val="18"/>
      <w:szCs w:val="18"/>
    </w:rPr>
  </w:style>
  <w:style w:type="character" w:customStyle="1" w:styleId="184">
    <w:name w:val="页眉 Char17"/>
    <w:semiHidden/>
    <w:qFormat/>
    <w:uiPriority w:val="99"/>
    <w:rPr>
      <w:rFonts w:ascii="仿宋" w:hAnsi="仿宋" w:eastAsia="仿宋" w:cs="仿宋"/>
      <w:color w:val="000000"/>
      <w:sz w:val="18"/>
      <w:szCs w:val="18"/>
    </w:rPr>
  </w:style>
  <w:style w:type="character" w:customStyle="1" w:styleId="185">
    <w:name w:val="页眉 Char16"/>
    <w:semiHidden/>
    <w:qFormat/>
    <w:uiPriority w:val="99"/>
    <w:rPr>
      <w:rFonts w:ascii="仿宋" w:hAnsi="仿宋" w:eastAsia="仿宋" w:cs="仿宋"/>
      <w:color w:val="000000"/>
      <w:sz w:val="18"/>
      <w:szCs w:val="18"/>
    </w:rPr>
  </w:style>
  <w:style w:type="character" w:customStyle="1" w:styleId="186">
    <w:name w:val="页眉 Char15"/>
    <w:semiHidden/>
    <w:qFormat/>
    <w:uiPriority w:val="99"/>
    <w:rPr>
      <w:rFonts w:ascii="仿宋" w:hAnsi="仿宋" w:eastAsia="仿宋" w:cs="仿宋"/>
      <w:color w:val="000000"/>
      <w:sz w:val="18"/>
      <w:szCs w:val="18"/>
    </w:rPr>
  </w:style>
  <w:style w:type="character" w:customStyle="1" w:styleId="187">
    <w:name w:val="页眉 Char14"/>
    <w:semiHidden/>
    <w:qFormat/>
    <w:uiPriority w:val="99"/>
    <w:rPr>
      <w:rFonts w:ascii="仿宋" w:hAnsi="仿宋" w:eastAsia="仿宋" w:cs="仿宋"/>
      <w:color w:val="000000"/>
      <w:sz w:val="18"/>
      <w:szCs w:val="18"/>
    </w:rPr>
  </w:style>
  <w:style w:type="character" w:customStyle="1" w:styleId="188">
    <w:name w:val="页眉 Char13"/>
    <w:semiHidden/>
    <w:qFormat/>
    <w:uiPriority w:val="99"/>
    <w:rPr>
      <w:rFonts w:ascii="仿宋" w:hAnsi="仿宋" w:eastAsia="仿宋" w:cs="仿宋"/>
      <w:color w:val="000000"/>
      <w:sz w:val="18"/>
      <w:szCs w:val="18"/>
    </w:rPr>
  </w:style>
  <w:style w:type="character" w:customStyle="1" w:styleId="189">
    <w:name w:val="页眉 Char12"/>
    <w:semiHidden/>
    <w:qFormat/>
    <w:uiPriority w:val="99"/>
    <w:rPr>
      <w:rFonts w:ascii="仿宋" w:hAnsi="仿宋" w:eastAsia="仿宋" w:cs="仿宋"/>
      <w:color w:val="000000"/>
      <w:sz w:val="18"/>
      <w:szCs w:val="18"/>
    </w:rPr>
  </w:style>
  <w:style w:type="character" w:customStyle="1" w:styleId="190">
    <w:name w:val="页眉 Char11"/>
    <w:semiHidden/>
    <w:qFormat/>
    <w:uiPriority w:val="99"/>
    <w:rPr>
      <w:rFonts w:ascii="仿宋" w:hAnsi="仿宋" w:eastAsia="仿宋" w:cs="仿宋"/>
      <w:color w:val="000000"/>
      <w:sz w:val="18"/>
      <w:szCs w:val="18"/>
    </w:rPr>
  </w:style>
  <w:style w:type="character" w:customStyle="1" w:styleId="191">
    <w:name w:val="正文文本缩进 3 Char1"/>
    <w:semiHidden/>
    <w:qFormat/>
    <w:uiPriority w:val="99"/>
    <w:rPr>
      <w:rFonts w:ascii="仿宋" w:hAnsi="仿宋" w:eastAsia="仿宋" w:cs="仿宋"/>
      <w:color w:val="000000"/>
      <w:sz w:val="16"/>
      <w:szCs w:val="16"/>
    </w:rPr>
  </w:style>
  <w:style w:type="character" w:customStyle="1" w:styleId="192">
    <w:name w:val="正文文本缩进 3 Char123"/>
    <w:semiHidden/>
    <w:qFormat/>
    <w:uiPriority w:val="99"/>
    <w:rPr>
      <w:rFonts w:ascii="仿宋" w:hAnsi="仿宋" w:eastAsia="仿宋" w:cs="仿宋"/>
      <w:color w:val="000000"/>
      <w:sz w:val="16"/>
      <w:szCs w:val="16"/>
    </w:rPr>
  </w:style>
  <w:style w:type="character" w:customStyle="1" w:styleId="193">
    <w:name w:val="正文文本缩进 3 Char122"/>
    <w:semiHidden/>
    <w:qFormat/>
    <w:uiPriority w:val="99"/>
    <w:rPr>
      <w:rFonts w:ascii="仿宋" w:hAnsi="仿宋" w:eastAsia="仿宋" w:cs="仿宋"/>
      <w:color w:val="000000"/>
      <w:sz w:val="16"/>
      <w:szCs w:val="16"/>
    </w:rPr>
  </w:style>
  <w:style w:type="character" w:customStyle="1" w:styleId="194">
    <w:name w:val="正文文本缩进 3 Char121"/>
    <w:semiHidden/>
    <w:qFormat/>
    <w:uiPriority w:val="99"/>
    <w:rPr>
      <w:rFonts w:ascii="仿宋" w:hAnsi="仿宋" w:eastAsia="仿宋" w:cs="仿宋"/>
      <w:color w:val="000000"/>
      <w:sz w:val="16"/>
      <w:szCs w:val="16"/>
    </w:rPr>
  </w:style>
  <w:style w:type="character" w:customStyle="1" w:styleId="195">
    <w:name w:val="正文文本缩进 3 Char120"/>
    <w:semiHidden/>
    <w:qFormat/>
    <w:uiPriority w:val="99"/>
    <w:rPr>
      <w:rFonts w:ascii="仿宋" w:hAnsi="仿宋" w:eastAsia="仿宋" w:cs="仿宋"/>
      <w:color w:val="000000"/>
      <w:sz w:val="16"/>
      <w:szCs w:val="16"/>
    </w:rPr>
  </w:style>
  <w:style w:type="character" w:customStyle="1" w:styleId="196">
    <w:name w:val="正文文本缩进 3 Char119"/>
    <w:semiHidden/>
    <w:qFormat/>
    <w:uiPriority w:val="99"/>
    <w:rPr>
      <w:rFonts w:ascii="仿宋" w:hAnsi="仿宋" w:eastAsia="仿宋" w:cs="仿宋"/>
      <w:color w:val="000000"/>
      <w:sz w:val="16"/>
      <w:szCs w:val="16"/>
    </w:rPr>
  </w:style>
  <w:style w:type="character" w:customStyle="1" w:styleId="197">
    <w:name w:val="正文文本缩进 3 Char118"/>
    <w:semiHidden/>
    <w:qFormat/>
    <w:uiPriority w:val="99"/>
    <w:rPr>
      <w:rFonts w:ascii="仿宋" w:hAnsi="仿宋" w:eastAsia="仿宋" w:cs="仿宋"/>
      <w:color w:val="000000"/>
      <w:sz w:val="16"/>
      <w:szCs w:val="16"/>
    </w:rPr>
  </w:style>
  <w:style w:type="character" w:customStyle="1" w:styleId="198">
    <w:name w:val="正文文本缩进 3 Char117"/>
    <w:semiHidden/>
    <w:qFormat/>
    <w:uiPriority w:val="99"/>
    <w:rPr>
      <w:rFonts w:ascii="仿宋" w:hAnsi="仿宋" w:eastAsia="仿宋" w:cs="仿宋"/>
      <w:color w:val="000000"/>
      <w:sz w:val="16"/>
      <w:szCs w:val="16"/>
    </w:rPr>
  </w:style>
  <w:style w:type="character" w:customStyle="1" w:styleId="199">
    <w:name w:val="正文文本缩进 3 Char116"/>
    <w:semiHidden/>
    <w:qFormat/>
    <w:uiPriority w:val="99"/>
    <w:rPr>
      <w:rFonts w:ascii="仿宋" w:hAnsi="仿宋" w:eastAsia="仿宋" w:cs="仿宋"/>
      <w:color w:val="000000"/>
      <w:sz w:val="16"/>
      <w:szCs w:val="16"/>
    </w:rPr>
  </w:style>
  <w:style w:type="character" w:customStyle="1" w:styleId="200">
    <w:name w:val="正文文本缩进 3 Char115"/>
    <w:semiHidden/>
    <w:qFormat/>
    <w:uiPriority w:val="99"/>
    <w:rPr>
      <w:rFonts w:ascii="仿宋" w:hAnsi="仿宋" w:eastAsia="仿宋" w:cs="仿宋"/>
      <w:color w:val="000000"/>
      <w:sz w:val="16"/>
      <w:szCs w:val="16"/>
    </w:rPr>
  </w:style>
  <w:style w:type="character" w:customStyle="1" w:styleId="201">
    <w:name w:val="正文文本缩进 3 Char114"/>
    <w:semiHidden/>
    <w:qFormat/>
    <w:uiPriority w:val="99"/>
    <w:rPr>
      <w:rFonts w:ascii="仿宋" w:hAnsi="仿宋" w:eastAsia="仿宋" w:cs="仿宋"/>
      <w:color w:val="000000"/>
      <w:sz w:val="16"/>
      <w:szCs w:val="16"/>
    </w:rPr>
  </w:style>
  <w:style w:type="character" w:customStyle="1" w:styleId="202">
    <w:name w:val="正文文本缩进 3 Char113"/>
    <w:semiHidden/>
    <w:qFormat/>
    <w:uiPriority w:val="99"/>
    <w:rPr>
      <w:rFonts w:ascii="仿宋" w:hAnsi="仿宋" w:eastAsia="仿宋" w:cs="仿宋"/>
      <w:color w:val="000000"/>
      <w:sz w:val="16"/>
      <w:szCs w:val="16"/>
    </w:rPr>
  </w:style>
  <w:style w:type="character" w:customStyle="1" w:styleId="203">
    <w:name w:val="正文文本缩进 3 Char112"/>
    <w:semiHidden/>
    <w:qFormat/>
    <w:uiPriority w:val="99"/>
    <w:rPr>
      <w:rFonts w:ascii="仿宋" w:hAnsi="仿宋" w:eastAsia="仿宋" w:cs="仿宋"/>
      <w:color w:val="000000"/>
      <w:sz w:val="16"/>
      <w:szCs w:val="16"/>
    </w:rPr>
  </w:style>
  <w:style w:type="character" w:customStyle="1" w:styleId="204">
    <w:name w:val="正文文本缩进 3 Char111"/>
    <w:semiHidden/>
    <w:qFormat/>
    <w:uiPriority w:val="99"/>
    <w:rPr>
      <w:rFonts w:ascii="仿宋" w:hAnsi="仿宋" w:eastAsia="仿宋" w:cs="仿宋"/>
      <w:color w:val="000000"/>
      <w:sz w:val="16"/>
      <w:szCs w:val="16"/>
    </w:rPr>
  </w:style>
  <w:style w:type="character" w:customStyle="1" w:styleId="205">
    <w:name w:val="正文文本缩进 3 Char110"/>
    <w:semiHidden/>
    <w:qFormat/>
    <w:uiPriority w:val="99"/>
    <w:rPr>
      <w:rFonts w:ascii="仿宋" w:hAnsi="仿宋" w:eastAsia="仿宋" w:cs="仿宋"/>
      <w:color w:val="000000"/>
      <w:sz w:val="16"/>
      <w:szCs w:val="16"/>
    </w:rPr>
  </w:style>
  <w:style w:type="character" w:customStyle="1" w:styleId="206">
    <w:name w:val="正文文本缩进 3 Char19"/>
    <w:semiHidden/>
    <w:qFormat/>
    <w:uiPriority w:val="99"/>
    <w:rPr>
      <w:rFonts w:ascii="仿宋" w:hAnsi="仿宋" w:eastAsia="仿宋" w:cs="仿宋"/>
      <w:color w:val="000000"/>
      <w:sz w:val="16"/>
      <w:szCs w:val="16"/>
    </w:rPr>
  </w:style>
  <w:style w:type="character" w:customStyle="1" w:styleId="207">
    <w:name w:val="正文文本缩进 3 Char18"/>
    <w:semiHidden/>
    <w:qFormat/>
    <w:uiPriority w:val="99"/>
    <w:rPr>
      <w:rFonts w:ascii="仿宋" w:hAnsi="仿宋" w:eastAsia="仿宋" w:cs="仿宋"/>
      <w:color w:val="000000"/>
      <w:sz w:val="16"/>
      <w:szCs w:val="16"/>
    </w:rPr>
  </w:style>
  <w:style w:type="character" w:customStyle="1" w:styleId="208">
    <w:name w:val="正文文本缩进 3 Char17"/>
    <w:semiHidden/>
    <w:qFormat/>
    <w:uiPriority w:val="99"/>
    <w:rPr>
      <w:rFonts w:ascii="仿宋" w:hAnsi="仿宋" w:eastAsia="仿宋" w:cs="仿宋"/>
      <w:color w:val="000000"/>
      <w:sz w:val="16"/>
      <w:szCs w:val="16"/>
    </w:rPr>
  </w:style>
  <w:style w:type="character" w:customStyle="1" w:styleId="209">
    <w:name w:val="正文文本缩进 3 Char16"/>
    <w:semiHidden/>
    <w:qFormat/>
    <w:uiPriority w:val="99"/>
    <w:rPr>
      <w:rFonts w:ascii="仿宋" w:hAnsi="仿宋" w:eastAsia="仿宋" w:cs="仿宋"/>
      <w:color w:val="000000"/>
      <w:sz w:val="16"/>
      <w:szCs w:val="16"/>
    </w:rPr>
  </w:style>
  <w:style w:type="character" w:customStyle="1" w:styleId="210">
    <w:name w:val="正文文本缩进 3 Char15"/>
    <w:semiHidden/>
    <w:qFormat/>
    <w:uiPriority w:val="99"/>
    <w:rPr>
      <w:rFonts w:ascii="仿宋" w:hAnsi="仿宋" w:eastAsia="仿宋" w:cs="仿宋"/>
      <w:color w:val="000000"/>
      <w:sz w:val="16"/>
      <w:szCs w:val="16"/>
    </w:rPr>
  </w:style>
  <w:style w:type="character" w:customStyle="1" w:styleId="211">
    <w:name w:val="正文文本缩进 3 Char14"/>
    <w:semiHidden/>
    <w:qFormat/>
    <w:uiPriority w:val="99"/>
    <w:rPr>
      <w:rFonts w:ascii="仿宋" w:hAnsi="仿宋" w:eastAsia="仿宋" w:cs="仿宋"/>
      <w:color w:val="000000"/>
      <w:sz w:val="16"/>
      <w:szCs w:val="16"/>
    </w:rPr>
  </w:style>
  <w:style w:type="character" w:customStyle="1" w:styleId="212">
    <w:name w:val="正文文本缩进 3 Char13"/>
    <w:semiHidden/>
    <w:qFormat/>
    <w:uiPriority w:val="99"/>
    <w:rPr>
      <w:rFonts w:ascii="仿宋" w:hAnsi="仿宋" w:eastAsia="仿宋" w:cs="仿宋"/>
      <w:color w:val="000000"/>
      <w:sz w:val="16"/>
      <w:szCs w:val="16"/>
    </w:rPr>
  </w:style>
  <w:style w:type="character" w:customStyle="1" w:styleId="213">
    <w:name w:val="正文文本缩进 3 Char12"/>
    <w:semiHidden/>
    <w:qFormat/>
    <w:uiPriority w:val="99"/>
    <w:rPr>
      <w:rFonts w:ascii="仿宋" w:hAnsi="仿宋" w:eastAsia="仿宋" w:cs="仿宋"/>
      <w:color w:val="000000"/>
      <w:sz w:val="16"/>
      <w:szCs w:val="16"/>
    </w:rPr>
  </w:style>
  <w:style w:type="character" w:customStyle="1" w:styleId="214">
    <w:name w:val="正文文本缩进 3 Char11"/>
    <w:semiHidden/>
    <w:qFormat/>
    <w:uiPriority w:val="99"/>
    <w:rPr>
      <w:rFonts w:ascii="仿宋" w:hAnsi="仿宋" w:eastAsia="仿宋" w:cs="仿宋"/>
      <w:color w:val="000000"/>
      <w:sz w:val="16"/>
      <w:szCs w:val="16"/>
    </w:rPr>
  </w:style>
  <w:style w:type="character" w:customStyle="1" w:styleId="215">
    <w:name w:val="未处理的提及1"/>
    <w:semiHidden/>
    <w:qFormat/>
    <w:uiPriority w:val="99"/>
    <w:rPr>
      <w:rFonts w:cs="Times New Roman"/>
      <w:color w:val="605E5C"/>
      <w:shd w:val="clear" w:color="auto" w:fill="E1DFDD"/>
    </w:rPr>
  </w:style>
  <w:style w:type="character" w:customStyle="1" w:styleId="216">
    <w:name w:val="Footer Char"/>
    <w:qFormat/>
    <w:locked/>
    <w:uiPriority w:val="0"/>
    <w:rPr>
      <w:rFonts w:cs="Times New Roman"/>
      <w:sz w:val="18"/>
      <w:szCs w:val="18"/>
    </w:rPr>
  </w:style>
  <w:style w:type="character" w:customStyle="1" w:styleId="217">
    <w:name w:val="Header Char"/>
    <w:qFormat/>
    <w:locked/>
    <w:uiPriority w:val="0"/>
    <w:rPr>
      <w:rFonts w:cs="Times New Roman"/>
      <w:sz w:val="18"/>
      <w:szCs w:val="18"/>
    </w:rPr>
  </w:style>
  <w:style w:type="table" w:customStyle="1" w:styleId="218">
    <w:name w:val="TableGrid"/>
    <w:qFormat/>
    <w:uiPriority w:val="99"/>
    <w:tblPr>
      <w:tblCellMar>
        <w:top w:w="0" w:type="dxa"/>
        <w:left w:w="0" w:type="dxa"/>
        <w:bottom w:w="0" w:type="dxa"/>
        <w:right w:w="0" w:type="dxa"/>
      </w:tblCellMar>
    </w:tblPr>
  </w:style>
  <w:style w:type="table" w:customStyle="1" w:styleId="219">
    <w:name w:val="Table Normal1"/>
    <w:semiHidden/>
    <w:qFormat/>
    <w:uiPriority w:val="99"/>
    <w:pPr>
      <w:widowControl w:val="0"/>
    </w:pPr>
    <w:rPr>
      <w:sz w:val="22"/>
      <w:lang w:eastAsia="en-US"/>
    </w:rPr>
    <w:tblPr>
      <w:tblCellMar>
        <w:top w:w="0" w:type="dxa"/>
        <w:left w:w="0" w:type="dxa"/>
        <w:bottom w:w="0" w:type="dxa"/>
        <w:right w:w="0" w:type="dxa"/>
      </w:tblCellMar>
    </w:tblPr>
  </w:style>
  <w:style w:type="table" w:customStyle="1" w:styleId="220">
    <w:name w:val="网格型1"/>
    <w:basedOn w:val="30"/>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21">
    <w:name w:val="网格型2"/>
    <w:basedOn w:val="30"/>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22">
    <w:name w:val="网格型3"/>
    <w:basedOn w:val="30"/>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23">
    <w:name w:val="网格型4"/>
    <w:basedOn w:val="30"/>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24">
    <w:name w:val="网格型5"/>
    <w:basedOn w:val="30"/>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225">
    <w:name w:val="正文文本缩进 Char"/>
    <w:link w:val="226"/>
    <w:qFormat/>
    <w:uiPriority w:val="0"/>
    <w:rPr>
      <w:rFonts w:ascii="Calibri" w:hAnsi="Calibri" w:cs="黑体"/>
      <w:kern w:val="2"/>
      <w:sz w:val="24"/>
      <w:szCs w:val="22"/>
    </w:rPr>
  </w:style>
  <w:style w:type="paragraph" w:customStyle="1" w:styleId="226">
    <w:name w:val="正文文本缩进1"/>
    <w:basedOn w:val="1"/>
    <w:link w:val="225"/>
    <w:qFormat/>
    <w:uiPriority w:val="0"/>
    <w:pPr>
      <w:widowControl w:val="0"/>
      <w:spacing w:after="120" w:line="240" w:lineRule="auto"/>
      <w:ind w:left="420" w:leftChars="200" w:firstLine="0"/>
      <w:jc w:val="both"/>
    </w:pPr>
    <w:rPr>
      <w:rFonts w:ascii="Calibri" w:hAnsi="Calibri" w:eastAsia="宋体" w:cs="黑体"/>
      <w:color w:val="auto"/>
    </w:rPr>
  </w:style>
  <w:style w:type="character" w:customStyle="1" w:styleId="227">
    <w:name w:val="5-正文 Char"/>
    <w:link w:val="228"/>
    <w:qFormat/>
    <w:uiPriority w:val="0"/>
    <w:rPr>
      <w:kern w:val="2"/>
      <w:sz w:val="24"/>
      <w:szCs w:val="24"/>
    </w:rPr>
  </w:style>
  <w:style w:type="paragraph" w:customStyle="1" w:styleId="228">
    <w:name w:val="5-正文"/>
    <w:basedOn w:val="1"/>
    <w:link w:val="227"/>
    <w:qFormat/>
    <w:uiPriority w:val="0"/>
    <w:pPr>
      <w:widowControl w:val="0"/>
      <w:spacing w:before="100" w:beforeAutospacing="1" w:after="100" w:afterAutospacing="1" w:line="360" w:lineRule="auto"/>
      <w:ind w:left="0" w:firstLine="480" w:firstLineChars="200"/>
      <w:jc w:val="both"/>
    </w:pPr>
    <w:rPr>
      <w:rFonts w:ascii="Times New Roman" w:hAnsi="Times New Roman" w:eastAsia="宋体" w:cs="Times New Roman"/>
      <w:color w:val="auto"/>
      <w:szCs w:val="24"/>
    </w:rPr>
  </w:style>
  <w:style w:type="character" w:customStyle="1" w:styleId="229">
    <w:name w:val="加粗小标 Char Char"/>
    <w:link w:val="230"/>
    <w:qFormat/>
    <w:uiPriority w:val="0"/>
    <w:rPr>
      <w:b/>
      <w:kern w:val="2"/>
      <w:sz w:val="24"/>
      <w:szCs w:val="24"/>
    </w:rPr>
  </w:style>
  <w:style w:type="paragraph" w:customStyle="1" w:styleId="230">
    <w:name w:val="加粗小标"/>
    <w:basedOn w:val="1"/>
    <w:next w:val="1"/>
    <w:link w:val="229"/>
    <w:qFormat/>
    <w:uiPriority w:val="0"/>
    <w:pPr>
      <w:widowControl w:val="0"/>
      <w:tabs>
        <w:tab w:val="left" w:pos="360"/>
        <w:tab w:val="left" w:pos="567"/>
        <w:tab w:val="left" w:pos="1620"/>
      </w:tabs>
      <w:spacing w:after="0" w:line="360" w:lineRule="auto"/>
      <w:ind w:left="1620" w:hanging="360"/>
      <w:jc w:val="center"/>
      <w:textAlignment w:val="center"/>
      <w:outlineLvl w:val="4"/>
    </w:pPr>
    <w:rPr>
      <w:rFonts w:ascii="Times New Roman" w:hAnsi="Times New Roman" w:eastAsia="宋体" w:cs="Times New Roman"/>
      <w:b/>
      <w:color w:val="auto"/>
      <w:szCs w:val="24"/>
    </w:rPr>
  </w:style>
  <w:style w:type="character" w:customStyle="1" w:styleId="231">
    <w:name w:val="表格标题 Char"/>
    <w:link w:val="232"/>
    <w:qFormat/>
    <w:uiPriority w:val="0"/>
    <w:rPr>
      <w:rFonts w:ascii="Arial" w:hAnsi="Arial"/>
      <w:b/>
      <w:kern w:val="28"/>
      <w:sz w:val="24"/>
      <w:szCs w:val="24"/>
    </w:rPr>
  </w:style>
  <w:style w:type="paragraph" w:customStyle="1" w:styleId="232">
    <w:name w:val="表格标题"/>
    <w:next w:val="1"/>
    <w:link w:val="231"/>
    <w:qFormat/>
    <w:uiPriority w:val="0"/>
    <w:pPr>
      <w:overflowPunct w:val="0"/>
      <w:spacing w:beforeLines="50" w:afterLines="50"/>
      <w:jc w:val="center"/>
    </w:pPr>
    <w:rPr>
      <w:rFonts w:ascii="Arial" w:hAnsi="Arial" w:eastAsia="宋体" w:cs="Times New Roman"/>
      <w:b/>
      <w:kern w:val="28"/>
      <w:sz w:val="24"/>
      <w:szCs w:val="24"/>
      <w:lang w:val="en-US" w:eastAsia="zh-CN" w:bidi="ar-SA"/>
    </w:rPr>
  </w:style>
  <w:style w:type="character" w:customStyle="1" w:styleId="233">
    <w:name w:val="正文缩进 Char"/>
    <w:link w:val="234"/>
    <w:qFormat/>
    <w:uiPriority w:val="0"/>
    <w:rPr>
      <w:kern w:val="2"/>
      <w:sz w:val="24"/>
    </w:rPr>
  </w:style>
  <w:style w:type="paragraph" w:customStyle="1" w:styleId="234">
    <w:name w:val="正文缩进1"/>
    <w:basedOn w:val="1"/>
    <w:link w:val="233"/>
    <w:qFormat/>
    <w:uiPriority w:val="0"/>
    <w:pPr>
      <w:widowControl w:val="0"/>
      <w:spacing w:after="0" w:line="240" w:lineRule="auto"/>
      <w:ind w:left="0" w:firstLine="420"/>
      <w:jc w:val="both"/>
    </w:pPr>
    <w:rPr>
      <w:rFonts w:ascii="Times New Roman" w:hAnsi="Times New Roman" w:eastAsia="宋体" w:cs="Times New Roman"/>
      <w:color w:val="auto"/>
      <w:szCs w:val="20"/>
    </w:rPr>
  </w:style>
  <w:style w:type="character" w:customStyle="1" w:styleId="235">
    <w:name w:val="图表 Char Char"/>
    <w:link w:val="236"/>
    <w:qFormat/>
    <w:uiPriority w:val="0"/>
    <w:rPr>
      <w:rFonts w:ascii="宋体" w:hAnsi="宋体"/>
      <w:kern w:val="2"/>
      <w:sz w:val="21"/>
      <w:szCs w:val="21"/>
    </w:rPr>
  </w:style>
  <w:style w:type="paragraph" w:customStyle="1" w:styleId="236">
    <w:name w:val="图表"/>
    <w:link w:val="235"/>
    <w:qFormat/>
    <w:uiPriority w:val="0"/>
    <w:pPr>
      <w:spacing w:line="300" w:lineRule="exact"/>
      <w:jc w:val="center"/>
    </w:pPr>
    <w:rPr>
      <w:rFonts w:ascii="宋体" w:hAnsi="宋体" w:eastAsia="宋体" w:cs="Times New Roman"/>
      <w:kern w:val="2"/>
      <w:sz w:val="21"/>
      <w:szCs w:val="21"/>
      <w:lang w:val="en-US" w:eastAsia="zh-CN" w:bidi="ar-SA"/>
    </w:rPr>
  </w:style>
  <w:style w:type="character" w:customStyle="1" w:styleId="237">
    <w:name w:val="图片表格 Char Char"/>
    <w:link w:val="238"/>
    <w:qFormat/>
    <w:uiPriority w:val="0"/>
    <w:rPr>
      <w:color w:val="FF0000"/>
      <w:kern w:val="2"/>
      <w:sz w:val="24"/>
      <w:szCs w:val="24"/>
    </w:rPr>
  </w:style>
  <w:style w:type="paragraph" w:customStyle="1" w:styleId="238">
    <w:name w:val="图片表格"/>
    <w:basedOn w:val="1"/>
    <w:link w:val="237"/>
    <w:qFormat/>
    <w:uiPriority w:val="0"/>
    <w:pPr>
      <w:widowControl w:val="0"/>
      <w:spacing w:after="0" w:line="360" w:lineRule="auto"/>
      <w:ind w:left="0" w:firstLine="0"/>
      <w:jc w:val="center"/>
      <w:textAlignment w:val="center"/>
    </w:pPr>
    <w:rPr>
      <w:rFonts w:ascii="Times New Roman" w:hAnsi="Times New Roman" w:eastAsia="宋体" w:cs="Times New Roman"/>
      <w:color w:val="FF0000"/>
      <w:szCs w:val="24"/>
    </w:rPr>
  </w:style>
  <w:style w:type="character" w:customStyle="1" w:styleId="239">
    <w:name w:val="正文文本缩进 2 Char"/>
    <w:link w:val="240"/>
    <w:qFormat/>
    <w:uiPriority w:val="0"/>
    <w:rPr>
      <w:kern w:val="2"/>
      <w:sz w:val="21"/>
      <w:szCs w:val="24"/>
    </w:rPr>
  </w:style>
  <w:style w:type="paragraph" w:customStyle="1" w:styleId="240">
    <w:name w:val="正文文本缩进 21"/>
    <w:basedOn w:val="1"/>
    <w:link w:val="239"/>
    <w:qFormat/>
    <w:uiPriority w:val="0"/>
    <w:pPr>
      <w:widowControl w:val="0"/>
      <w:tabs>
        <w:tab w:val="left" w:pos="780"/>
        <w:tab w:val="left" w:pos="1080"/>
      </w:tabs>
      <w:spacing w:after="120" w:line="480" w:lineRule="auto"/>
      <w:ind w:left="420" w:leftChars="200" w:firstLine="0"/>
      <w:jc w:val="both"/>
    </w:pPr>
    <w:rPr>
      <w:rFonts w:ascii="Times New Roman" w:hAnsi="Times New Roman" w:eastAsia="宋体" w:cs="Times New Roman"/>
      <w:color w:val="auto"/>
      <w:sz w:val="21"/>
      <w:szCs w:val="24"/>
    </w:rPr>
  </w:style>
  <w:style w:type="character" w:customStyle="1" w:styleId="241">
    <w:name w:val="正文文本 2 Char1"/>
    <w:link w:val="242"/>
    <w:qFormat/>
    <w:uiPriority w:val="0"/>
    <w:rPr>
      <w:rFonts w:ascii="Arial" w:hAnsi="Arial"/>
      <w:kern w:val="24"/>
      <w:sz w:val="24"/>
      <w:szCs w:val="24"/>
    </w:rPr>
  </w:style>
  <w:style w:type="paragraph" w:customStyle="1" w:styleId="242">
    <w:name w:val="正文文本 21"/>
    <w:basedOn w:val="1"/>
    <w:link w:val="241"/>
    <w:qFormat/>
    <w:uiPriority w:val="0"/>
    <w:pPr>
      <w:widowControl w:val="0"/>
      <w:snapToGrid w:val="0"/>
      <w:spacing w:beforeLines="50" w:afterLines="50" w:line="360" w:lineRule="auto"/>
      <w:ind w:left="0" w:firstLine="472" w:firstLineChars="200"/>
    </w:pPr>
    <w:rPr>
      <w:rFonts w:ascii="Arial" w:hAnsi="Arial" w:eastAsia="宋体" w:cs="Times New Roman"/>
      <w:color w:val="auto"/>
      <w:kern w:val="24"/>
      <w:szCs w:val="24"/>
    </w:rPr>
  </w:style>
  <w:style w:type="character" w:customStyle="1" w:styleId="243">
    <w:name w:val="正文首行缩进 Char"/>
    <w:basedOn w:val="46"/>
    <w:link w:val="244"/>
    <w:qFormat/>
    <w:uiPriority w:val="0"/>
    <w:rPr>
      <w:rFonts w:ascii="仿宋" w:hAnsi="仿宋" w:eastAsia="仿宋" w:cs="仿宋"/>
      <w:color w:val="000000"/>
      <w:kern w:val="2"/>
      <w:sz w:val="21"/>
      <w:szCs w:val="24"/>
    </w:rPr>
  </w:style>
  <w:style w:type="paragraph" w:customStyle="1" w:styleId="244">
    <w:name w:val="正文首行缩进1"/>
    <w:basedOn w:val="11"/>
    <w:link w:val="243"/>
    <w:qFormat/>
    <w:uiPriority w:val="0"/>
    <w:pPr>
      <w:widowControl w:val="0"/>
      <w:spacing w:line="240" w:lineRule="auto"/>
      <w:ind w:left="0" w:firstLine="420" w:firstLineChars="100"/>
      <w:jc w:val="both"/>
    </w:pPr>
    <w:rPr>
      <w:rFonts w:ascii="Times New Roman" w:hAnsi="Times New Roman" w:eastAsia="宋体"/>
      <w:color w:val="auto"/>
      <w:kern w:val="2"/>
      <w:sz w:val="21"/>
      <w:szCs w:val="24"/>
    </w:rPr>
  </w:style>
  <w:style w:type="character" w:customStyle="1" w:styleId="245">
    <w:name w:val="正文文本 2 Char"/>
    <w:link w:val="246"/>
    <w:qFormat/>
    <w:uiPriority w:val="0"/>
    <w:rPr>
      <w:kern w:val="2"/>
      <w:sz w:val="21"/>
      <w:szCs w:val="24"/>
    </w:rPr>
  </w:style>
  <w:style w:type="paragraph" w:customStyle="1" w:styleId="246">
    <w:name w:val="正文文本 22"/>
    <w:basedOn w:val="1"/>
    <w:link w:val="245"/>
    <w:qFormat/>
    <w:uiPriority w:val="0"/>
    <w:pPr>
      <w:widowControl w:val="0"/>
      <w:spacing w:after="120" w:line="480" w:lineRule="auto"/>
      <w:ind w:left="0" w:firstLine="0"/>
      <w:jc w:val="both"/>
    </w:pPr>
    <w:rPr>
      <w:rFonts w:ascii="Times New Roman" w:hAnsi="Times New Roman" w:eastAsia="宋体" w:cs="Times New Roman"/>
      <w:color w:val="auto"/>
      <w:sz w:val="21"/>
      <w:szCs w:val="24"/>
    </w:rPr>
  </w:style>
  <w:style w:type="character" w:customStyle="1" w:styleId="247">
    <w:name w:val="表格文字 Char"/>
    <w:link w:val="248"/>
    <w:qFormat/>
    <w:uiPriority w:val="0"/>
    <w:rPr>
      <w:rFonts w:ascii="Arial" w:hAnsi="Arial Unicode MS"/>
      <w:bCs/>
      <w:snapToGrid w:val="0"/>
      <w:kern w:val="2"/>
      <w:sz w:val="21"/>
      <w:szCs w:val="21"/>
    </w:rPr>
  </w:style>
  <w:style w:type="paragraph" w:customStyle="1" w:styleId="248">
    <w:name w:val="表格文字"/>
    <w:link w:val="247"/>
    <w:qFormat/>
    <w:uiPriority w:val="0"/>
    <w:pPr>
      <w:widowControl w:val="0"/>
      <w:autoSpaceDE w:val="0"/>
      <w:autoSpaceDN w:val="0"/>
      <w:adjustRightInd w:val="0"/>
      <w:snapToGrid w:val="0"/>
      <w:jc w:val="center"/>
      <w:textAlignment w:val="center"/>
    </w:pPr>
    <w:rPr>
      <w:rFonts w:ascii="Arial" w:hAnsi="Arial Unicode MS" w:eastAsia="宋体" w:cs="Times New Roman"/>
      <w:bCs/>
      <w:snapToGrid w:val="0"/>
      <w:kern w:val="2"/>
      <w:sz w:val="21"/>
      <w:szCs w:val="21"/>
      <w:lang w:val="en-US" w:eastAsia="zh-CN" w:bidi="ar-SA"/>
    </w:rPr>
  </w:style>
  <w:style w:type="character" w:customStyle="1" w:styleId="249">
    <w:name w:val="标题3 Char"/>
    <w:link w:val="250"/>
    <w:qFormat/>
    <w:uiPriority w:val="0"/>
    <w:rPr>
      <w:rFonts w:ascii="宋体" w:hAnsi="宋体" w:eastAsia="黑体"/>
      <w:b/>
      <w:bCs/>
      <w:color w:val="008000"/>
      <w:kern w:val="2"/>
      <w:sz w:val="24"/>
      <w:szCs w:val="24"/>
    </w:rPr>
  </w:style>
  <w:style w:type="paragraph" w:customStyle="1" w:styleId="250">
    <w:name w:val="标题3"/>
    <w:basedOn w:val="4"/>
    <w:link w:val="249"/>
    <w:qFormat/>
    <w:uiPriority w:val="0"/>
    <w:pPr>
      <w:widowControl w:val="0"/>
      <w:spacing w:after="0" w:line="360" w:lineRule="auto"/>
      <w:ind w:left="0" w:firstLine="241" w:firstLineChars="100"/>
      <w:jc w:val="both"/>
    </w:pPr>
    <w:rPr>
      <w:rFonts w:hAnsi="宋体" w:eastAsia="黑体" w:cs="Times New Roman"/>
      <w:b/>
      <w:bCs/>
      <w:color w:val="008000"/>
      <w:sz w:val="24"/>
      <w:szCs w:val="24"/>
    </w:rPr>
  </w:style>
  <w:style w:type="character" w:customStyle="1" w:styleId="251">
    <w:name w:val="标准正文 Char"/>
    <w:link w:val="252"/>
    <w:qFormat/>
    <w:uiPriority w:val="0"/>
    <w:rPr>
      <w:rFonts w:ascii="Arial" w:hAnsi="Arial"/>
      <w:kern w:val="2"/>
      <w:sz w:val="24"/>
      <w:szCs w:val="24"/>
    </w:rPr>
  </w:style>
  <w:style w:type="paragraph" w:customStyle="1" w:styleId="252">
    <w:name w:val="标准正文"/>
    <w:basedOn w:val="1"/>
    <w:link w:val="251"/>
    <w:qFormat/>
    <w:uiPriority w:val="0"/>
    <w:pPr>
      <w:widowControl w:val="0"/>
      <w:spacing w:after="0" w:line="360" w:lineRule="auto"/>
      <w:ind w:left="0" w:firstLine="480" w:firstLineChars="200"/>
      <w:jc w:val="both"/>
    </w:pPr>
    <w:rPr>
      <w:rFonts w:ascii="Arial" w:hAnsi="Arial" w:eastAsia="宋体" w:cs="Times New Roman"/>
      <w:color w:val="auto"/>
      <w:szCs w:val="24"/>
    </w:rPr>
  </w:style>
  <w:style w:type="character" w:customStyle="1" w:styleId="253">
    <w:name w:val="t正文 Char"/>
    <w:link w:val="254"/>
    <w:qFormat/>
    <w:uiPriority w:val="0"/>
    <w:rPr>
      <w:rFonts w:ascii="宋体" w:hAnsi="宋体"/>
      <w:color w:val="000000"/>
      <w:kern w:val="2"/>
      <w:sz w:val="24"/>
      <w:szCs w:val="24"/>
    </w:rPr>
  </w:style>
  <w:style w:type="paragraph" w:customStyle="1" w:styleId="254">
    <w:name w:val="t正文"/>
    <w:basedOn w:val="1"/>
    <w:link w:val="253"/>
    <w:qFormat/>
    <w:uiPriority w:val="0"/>
    <w:pPr>
      <w:widowControl w:val="0"/>
      <w:spacing w:after="0" w:line="360" w:lineRule="auto"/>
      <w:ind w:left="0" w:firstLine="200" w:firstLineChars="200"/>
      <w:jc w:val="both"/>
    </w:pPr>
    <w:rPr>
      <w:rFonts w:ascii="宋体" w:hAnsi="宋体" w:eastAsia="宋体" w:cs="Times New Roman"/>
      <w:szCs w:val="24"/>
    </w:rPr>
  </w:style>
  <w:style w:type="character" w:customStyle="1" w:styleId="255">
    <w:name w:val="注释部分 Char"/>
    <w:link w:val="256"/>
    <w:qFormat/>
    <w:uiPriority w:val="0"/>
    <w:rPr>
      <w:rFonts w:ascii="Arial" w:hAnsi="Arial"/>
      <w:sz w:val="21"/>
      <w:szCs w:val="21"/>
    </w:rPr>
  </w:style>
  <w:style w:type="paragraph" w:customStyle="1" w:styleId="256">
    <w:name w:val="注释部分"/>
    <w:basedOn w:val="1"/>
    <w:link w:val="255"/>
    <w:qFormat/>
    <w:uiPriority w:val="0"/>
    <w:pPr>
      <w:widowControl w:val="0"/>
      <w:spacing w:after="0" w:line="240" w:lineRule="auto"/>
      <w:ind w:left="0" w:firstLine="420" w:firstLineChars="200"/>
      <w:jc w:val="both"/>
    </w:pPr>
    <w:rPr>
      <w:rFonts w:ascii="Arial" w:hAnsi="Arial" w:eastAsia="宋体" w:cs="Times New Roman"/>
      <w:color w:val="auto"/>
      <w:kern w:val="0"/>
      <w:sz w:val="21"/>
      <w:szCs w:val="21"/>
    </w:rPr>
  </w:style>
  <w:style w:type="character" w:customStyle="1" w:styleId="257">
    <w:name w:val="纯文本 Char1"/>
    <w:basedOn w:val="32"/>
    <w:semiHidden/>
    <w:qFormat/>
    <w:uiPriority w:val="99"/>
    <w:rPr>
      <w:rFonts w:ascii="宋体" w:hAnsi="Courier New" w:cs="Courier New"/>
      <w:color w:val="000000"/>
      <w:kern w:val="2"/>
      <w:sz w:val="21"/>
      <w:szCs w:val="21"/>
    </w:rPr>
  </w:style>
  <w:style w:type="character" w:customStyle="1" w:styleId="258">
    <w:name w:val="标题 Char1"/>
    <w:basedOn w:val="32"/>
    <w:qFormat/>
    <w:uiPriority w:val="0"/>
    <w:rPr>
      <w:rFonts w:asciiTheme="majorHAnsi" w:hAnsiTheme="majorHAnsi" w:cstheme="majorBidi"/>
      <w:b/>
      <w:bCs/>
      <w:color w:val="000000"/>
      <w:kern w:val="2"/>
      <w:sz w:val="32"/>
      <w:szCs w:val="32"/>
    </w:rPr>
  </w:style>
  <w:style w:type="character" w:customStyle="1" w:styleId="259">
    <w:name w:val="副标题 Char1"/>
    <w:basedOn w:val="32"/>
    <w:qFormat/>
    <w:uiPriority w:val="0"/>
    <w:rPr>
      <w:rFonts w:asciiTheme="majorHAnsi" w:hAnsiTheme="majorHAnsi" w:cstheme="majorBidi"/>
      <w:b/>
      <w:bCs/>
      <w:color w:val="000000"/>
      <w:kern w:val="28"/>
      <w:sz w:val="32"/>
      <w:szCs w:val="32"/>
    </w:rPr>
  </w:style>
  <w:style w:type="paragraph" w:customStyle="1" w:styleId="260">
    <w:name w:val="font5"/>
    <w:basedOn w:val="1"/>
    <w:qFormat/>
    <w:uiPriority w:val="0"/>
    <w:pPr>
      <w:spacing w:before="100" w:beforeAutospacing="1" w:after="100" w:afterAutospacing="1" w:line="240" w:lineRule="auto"/>
      <w:ind w:left="0" w:firstLine="0"/>
    </w:pPr>
    <w:rPr>
      <w:rFonts w:ascii="宋体" w:hAnsi="宋体" w:eastAsia="宋体" w:cs="宋体"/>
      <w:color w:val="auto"/>
      <w:kern w:val="0"/>
      <w:sz w:val="18"/>
      <w:szCs w:val="18"/>
    </w:rPr>
  </w:style>
  <w:style w:type="paragraph" w:customStyle="1" w:styleId="261">
    <w:name w:val="xl6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0" w:firstLine="0"/>
      <w:textAlignment w:val="center"/>
    </w:pPr>
    <w:rPr>
      <w:rFonts w:ascii="宋体" w:hAnsi="宋体" w:eastAsia="宋体" w:cs="宋体"/>
      <w:color w:val="auto"/>
      <w:kern w:val="0"/>
      <w:sz w:val="18"/>
      <w:szCs w:val="18"/>
    </w:rPr>
  </w:style>
  <w:style w:type="paragraph" w:customStyle="1" w:styleId="262">
    <w:name w:val="xl66"/>
    <w:basedOn w:val="1"/>
    <w:qFormat/>
    <w:uiPriority w:val="0"/>
    <w:pPr>
      <w:spacing w:before="100" w:beforeAutospacing="1" w:after="100" w:afterAutospacing="1" w:line="240" w:lineRule="auto"/>
      <w:ind w:left="0" w:firstLine="0"/>
      <w:jc w:val="center"/>
      <w:textAlignment w:val="center"/>
    </w:pPr>
    <w:rPr>
      <w:rFonts w:ascii="宋体" w:hAnsi="宋体" w:eastAsia="宋体" w:cs="宋体"/>
      <w:color w:val="auto"/>
      <w:kern w:val="0"/>
      <w:sz w:val="18"/>
      <w:szCs w:val="18"/>
    </w:rPr>
  </w:style>
  <w:style w:type="paragraph" w:customStyle="1" w:styleId="263">
    <w:name w:val="xl67"/>
    <w:basedOn w:val="1"/>
    <w:qFormat/>
    <w:uiPriority w:val="0"/>
    <w:pPr>
      <w:spacing w:before="100" w:beforeAutospacing="1" w:after="100" w:afterAutospacing="1" w:line="240" w:lineRule="auto"/>
      <w:ind w:left="0" w:firstLine="0"/>
    </w:pPr>
    <w:rPr>
      <w:rFonts w:ascii="宋体" w:hAnsi="宋体" w:eastAsia="宋体" w:cs="宋体"/>
      <w:color w:val="auto"/>
      <w:kern w:val="0"/>
      <w:sz w:val="18"/>
      <w:szCs w:val="18"/>
    </w:rPr>
  </w:style>
  <w:style w:type="paragraph" w:customStyle="1" w:styleId="264">
    <w:name w:val="xl68"/>
    <w:basedOn w:val="1"/>
    <w:qFormat/>
    <w:uiPriority w:val="0"/>
    <w:pPr>
      <w:spacing w:before="100" w:beforeAutospacing="1" w:after="100" w:afterAutospacing="1" w:line="240" w:lineRule="auto"/>
      <w:ind w:left="0" w:firstLine="0"/>
    </w:pPr>
    <w:rPr>
      <w:rFonts w:ascii="宋体" w:hAnsi="宋体" w:eastAsia="宋体" w:cs="宋体"/>
      <w:color w:val="auto"/>
      <w:kern w:val="0"/>
      <w:sz w:val="18"/>
      <w:szCs w:val="18"/>
    </w:rPr>
  </w:style>
  <w:style w:type="paragraph" w:customStyle="1" w:styleId="265">
    <w:name w:val="xl69"/>
    <w:basedOn w:val="1"/>
    <w:qFormat/>
    <w:uiPriority w:val="0"/>
    <w:pPr>
      <w:shd w:val="clear" w:color="000000" w:fill="FFFF00"/>
      <w:spacing w:before="100" w:beforeAutospacing="1" w:after="100" w:afterAutospacing="1" w:line="240" w:lineRule="auto"/>
      <w:ind w:left="0" w:firstLine="0"/>
    </w:pPr>
    <w:rPr>
      <w:rFonts w:ascii="宋体" w:hAnsi="宋体" w:eastAsia="宋体" w:cs="宋体"/>
      <w:color w:val="auto"/>
      <w:kern w:val="0"/>
      <w:sz w:val="18"/>
      <w:szCs w:val="18"/>
    </w:rPr>
  </w:style>
  <w:style w:type="paragraph" w:customStyle="1" w:styleId="266">
    <w:name w:val="xl70"/>
    <w:basedOn w:val="1"/>
    <w:qFormat/>
    <w:uiPriority w:val="0"/>
    <w:pPr>
      <w:shd w:val="clear" w:color="000000" w:fill="008000"/>
      <w:spacing w:before="100" w:beforeAutospacing="1" w:after="100" w:afterAutospacing="1" w:line="240" w:lineRule="auto"/>
      <w:ind w:left="0" w:firstLine="0"/>
    </w:pPr>
    <w:rPr>
      <w:rFonts w:ascii="宋体" w:hAnsi="宋体" w:eastAsia="宋体" w:cs="宋体"/>
      <w:color w:val="auto"/>
      <w:kern w:val="0"/>
      <w:sz w:val="18"/>
      <w:szCs w:val="18"/>
    </w:rPr>
  </w:style>
  <w:style w:type="paragraph" w:customStyle="1" w:styleId="267">
    <w:name w:val="xl71"/>
    <w:basedOn w:val="1"/>
    <w:qFormat/>
    <w:uiPriority w:val="0"/>
    <w:pPr>
      <w:shd w:val="clear" w:color="000000" w:fill="99CCFF"/>
      <w:spacing w:before="100" w:beforeAutospacing="1" w:after="100" w:afterAutospacing="1" w:line="240" w:lineRule="auto"/>
      <w:ind w:left="0" w:firstLine="0"/>
    </w:pPr>
    <w:rPr>
      <w:rFonts w:ascii="宋体" w:hAnsi="宋体" w:eastAsia="宋体" w:cs="宋体"/>
      <w:color w:val="auto"/>
      <w:kern w:val="0"/>
      <w:sz w:val="18"/>
      <w:szCs w:val="18"/>
    </w:rPr>
  </w:style>
  <w:style w:type="paragraph" w:customStyle="1" w:styleId="268">
    <w:name w:val="xl7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0" w:firstLine="0"/>
      <w:jc w:val="center"/>
      <w:textAlignment w:val="center"/>
    </w:pPr>
    <w:rPr>
      <w:rFonts w:ascii="宋体" w:hAnsi="宋体" w:eastAsia="宋体" w:cs="宋体"/>
      <w:color w:val="auto"/>
      <w:kern w:val="0"/>
      <w:sz w:val="18"/>
      <w:szCs w:val="18"/>
    </w:rPr>
  </w:style>
  <w:style w:type="paragraph" w:customStyle="1" w:styleId="269">
    <w:name w:val="xl7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0" w:firstLine="0"/>
      <w:jc w:val="center"/>
      <w:textAlignment w:val="center"/>
    </w:pPr>
    <w:rPr>
      <w:rFonts w:ascii="宋体" w:hAnsi="宋体" w:eastAsia="宋体" w:cs="宋体"/>
      <w:color w:val="auto"/>
      <w:kern w:val="0"/>
      <w:sz w:val="18"/>
      <w:szCs w:val="18"/>
    </w:rPr>
  </w:style>
  <w:style w:type="paragraph" w:customStyle="1" w:styleId="270">
    <w:name w:val="xl74"/>
    <w:basedOn w:val="1"/>
    <w:qFormat/>
    <w:uiPriority w:val="0"/>
    <w:pPr>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line="240" w:lineRule="auto"/>
      <w:ind w:left="0" w:firstLine="0"/>
      <w:jc w:val="center"/>
      <w:textAlignment w:val="center"/>
    </w:pPr>
    <w:rPr>
      <w:rFonts w:ascii="宋体" w:hAnsi="宋体" w:eastAsia="宋体" w:cs="宋体"/>
      <w:color w:val="auto"/>
      <w:kern w:val="0"/>
      <w:sz w:val="18"/>
      <w:szCs w:val="18"/>
    </w:rPr>
  </w:style>
  <w:style w:type="paragraph" w:customStyle="1" w:styleId="271">
    <w:name w:val="xl75"/>
    <w:basedOn w:val="1"/>
    <w:qFormat/>
    <w:uiPriority w:val="0"/>
    <w:pPr>
      <w:pBdr>
        <w:top w:val="single" w:color="auto" w:sz="4" w:space="0"/>
        <w:left w:val="single" w:color="auto" w:sz="4" w:space="0"/>
        <w:bottom w:val="single" w:color="auto" w:sz="4" w:space="0"/>
        <w:right w:val="single" w:color="auto" w:sz="4" w:space="0"/>
      </w:pBdr>
      <w:shd w:val="clear" w:color="000000" w:fill="008000"/>
      <w:spacing w:before="100" w:beforeAutospacing="1" w:after="100" w:afterAutospacing="1" w:line="240" w:lineRule="auto"/>
      <w:ind w:left="0" w:firstLine="0"/>
      <w:jc w:val="center"/>
      <w:textAlignment w:val="center"/>
    </w:pPr>
    <w:rPr>
      <w:rFonts w:ascii="宋体" w:hAnsi="宋体" w:eastAsia="宋体" w:cs="宋体"/>
      <w:color w:val="auto"/>
      <w:kern w:val="0"/>
      <w:sz w:val="18"/>
      <w:szCs w:val="18"/>
    </w:rPr>
  </w:style>
  <w:style w:type="paragraph" w:customStyle="1" w:styleId="272">
    <w:name w:val="xl76"/>
    <w:basedOn w:val="1"/>
    <w:qFormat/>
    <w:uiPriority w:val="0"/>
    <w:pPr>
      <w:pBdr>
        <w:top w:val="single" w:color="auto" w:sz="4" w:space="0"/>
        <w:left w:val="single" w:color="auto" w:sz="4" w:space="0"/>
        <w:bottom w:val="single" w:color="auto" w:sz="4" w:space="0"/>
        <w:right w:val="single" w:color="auto" w:sz="4" w:space="0"/>
      </w:pBdr>
      <w:shd w:val="clear" w:color="000000" w:fill="99CCFF"/>
      <w:spacing w:before="100" w:beforeAutospacing="1" w:after="100" w:afterAutospacing="1" w:line="240" w:lineRule="auto"/>
      <w:ind w:left="0" w:firstLine="0"/>
      <w:jc w:val="center"/>
      <w:textAlignment w:val="center"/>
    </w:pPr>
    <w:rPr>
      <w:rFonts w:ascii="宋体" w:hAnsi="宋体" w:eastAsia="宋体" w:cs="宋体"/>
      <w:color w:val="auto"/>
      <w:kern w:val="0"/>
      <w:sz w:val="18"/>
      <w:szCs w:val="18"/>
    </w:rPr>
  </w:style>
  <w:style w:type="paragraph" w:customStyle="1" w:styleId="273">
    <w:name w:val="xl77"/>
    <w:basedOn w:val="1"/>
    <w:qFormat/>
    <w:uiPriority w:val="0"/>
    <w:pPr>
      <w:shd w:val="clear" w:color="000000" w:fill="99CCFF"/>
      <w:spacing w:before="100" w:beforeAutospacing="1" w:after="100" w:afterAutospacing="1" w:line="240" w:lineRule="auto"/>
      <w:ind w:left="0" w:firstLine="0"/>
    </w:pPr>
    <w:rPr>
      <w:rFonts w:ascii="宋体" w:hAnsi="宋体" w:eastAsia="宋体" w:cs="宋体"/>
      <w:color w:val="auto"/>
      <w:kern w:val="0"/>
      <w:sz w:val="18"/>
      <w:szCs w:val="18"/>
    </w:rPr>
  </w:style>
  <w:style w:type="paragraph" w:customStyle="1" w:styleId="274">
    <w:name w:val="xl7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0" w:firstLine="0"/>
      <w:jc w:val="center"/>
      <w:textAlignment w:val="center"/>
    </w:pPr>
    <w:rPr>
      <w:rFonts w:ascii="宋体" w:hAnsi="宋体" w:eastAsia="宋体" w:cs="宋体"/>
      <w:color w:val="auto"/>
      <w:kern w:val="0"/>
      <w:sz w:val="18"/>
      <w:szCs w:val="18"/>
    </w:rPr>
  </w:style>
  <w:style w:type="paragraph" w:customStyle="1" w:styleId="275">
    <w:name w:val="xl7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0" w:firstLine="0"/>
      <w:textAlignment w:val="center"/>
    </w:pPr>
    <w:rPr>
      <w:rFonts w:ascii="宋体" w:hAnsi="宋体" w:eastAsia="宋体" w:cs="宋体"/>
      <w:color w:val="auto"/>
      <w:kern w:val="0"/>
      <w:sz w:val="18"/>
      <w:szCs w:val="18"/>
    </w:rPr>
  </w:style>
  <w:style w:type="paragraph" w:customStyle="1" w:styleId="276">
    <w:name w:val="xl8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0" w:firstLine="0"/>
      <w:jc w:val="center"/>
      <w:textAlignment w:val="center"/>
    </w:pPr>
    <w:rPr>
      <w:rFonts w:ascii="宋体" w:hAnsi="宋体" w:eastAsia="宋体" w:cs="宋体"/>
      <w:color w:val="auto"/>
      <w:kern w:val="0"/>
      <w:sz w:val="18"/>
      <w:szCs w:val="18"/>
    </w:rPr>
  </w:style>
  <w:style w:type="paragraph" w:customStyle="1" w:styleId="277">
    <w:name w:val="xl81"/>
    <w:basedOn w:val="1"/>
    <w:qFormat/>
    <w:uiPriority w:val="0"/>
    <w:pPr>
      <w:spacing w:before="100" w:beforeAutospacing="1" w:after="100" w:afterAutospacing="1" w:line="240" w:lineRule="auto"/>
      <w:ind w:left="0" w:firstLine="0"/>
    </w:pPr>
    <w:rPr>
      <w:rFonts w:ascii="宋体" w:hAnsi="宋体" w:eastAsia="宋体" w:cs="宋体"/>
      <w:color w:val="auto"/>
      <w:kern w:val="0"/>
      <w:sz w:val="18"/>
      <w:szCs w:val="18"/>
    </w:rPr>
  </w:style>
  <w:style w:type="paragraph" w:customStyle="1" w:styleId="278">
    <w:name w:val="xl82"/>
    <w:basedOn w:val="1"/>
    <w:qFormat/>
    <w:uiPriority w:val="0"/>
    <w:pPr>
      <w:spacing w:before="100" w:beforeAutospacing="1" w:after="100" w:afterAutospacing="1" w:line="240" w:lineRule="auto"/>
      <w:ind w:left="0" w:firstLine="0"/>
    </w:pPr>
    <w:rPr>
      <w:rFonts w:ascii="宋体" w:hAnsi="宋体" w:eastAsia="宋体" w:cs="宋体"/>
      <w:color w:val="auto"/>
      <w:kern w:val="0"/>
      <w:sz w:val="18"/>
      <w:szCs w:val="18"/>
    </w:rPr>
  </w:style>
  <w:style w:type="paragraph" w:customStyle="1" w:styleId="279">
    <w:name w:val="xl83"/>
    <w:basedOn w:val="1"/>
    <w:qFormat/>
    <w:uiPriority w:val="0"/>
    <w:pPr>
      <w:shd w:val="clear" w:color="000000" w:fill="FFFF00"/>
      <w:spacing w:before="100" w:beforeAutospacing="1" w:after="100" w:afterAutospacing="1" w:line="240" w:lineRule="auto"/>
      <w:ind w:left="0" w:firstLine="0"/>
    </w:pPr>
    <w:rPr>
      <w:rFonts w:ascii="宋体" w:hAnsi="宋体" w:eastAsia="宋体" w:cs="宋体"/>
      <w:color w:val="auto"/>
      <w:kern w:val="0"/>
      <w:sz w:val="18"/>
      <w:szCs w:val="18"/>
    </w:rPr>
  </w:style>
  <w:style w:type="paragraph" w:customStyle="1" w:styleId="280">
    <w:name w:val="xl84"/>
    <w:basedOn w:val="1"/>
    <w:qFormat/>
    <w:uiPriority w:val="0"/>
    <w:pPr>
      <w:shd w:val="clear" w:color="000000" w:fill="008000"/>
      <w:spacing w:before="100" w:beforeAutospacing="1" w:after="100" w:afterAutospacing="1" w:line="240" w:lineRule="auto"/>
      <w:ind w:left="0" w:firstLine="0"/>
    </w:pPr>
    <w:rPr>
      <w:rFonts w:ascii="宋体" w:hAnsi="宋体" w:eastAsia="宋体" w:cs="宋体"/>
      <w:color w:val="auto"/>
      <w:kern w:val="0"/>
      <w:sz w:val="18"/>
      <w:szCs w:val="18"/>
    </w:rPr>
  </w:style>
  <w:style w:type="paragraph" w:customStyle="1" w:styleId="281">
    <w:name w:val="xl85"/>
    <w:basedOn w:val="1"/>
    <w:qFormat/>
    <w:uiPriority w:val="0"/>
    <w:pPr>
      <w:pBdr>
        <w:top w:val="single" w:color="auto" w:sz="4" w:space="0"/>
        <w:left w:val="single" w:color="auto" w:sz="4" w:space="0"/>
        <w:right w:val="single" w:color="auto" w:sz="4" w:space="0"/>
      </w:pBdr>
      <w:spacing w:before="100" w:beforeAutospacing="1" w:after="100" w:afterAutospacing="1" w:line="240" w:lineRule="auto"/>
      <w:ind w:left="0" w:firstLine="0"/>
      <w:jc w:val="center"/>
      <w:textAlignment w:val="center"/>
    </w:pPr>
    <w:rPr>
      <w:rFonts w:ascii="宋体" w:hAnsi="宋体" w:eastAsia="宋体" w:cs="宋体"/>
      <w:color w:val="auto"/>
      <w:kern w:val="0"/>
      <w:sz w:val="18"/>
      <w:szCs w:val="18"/>
    </w:rPr>
  </w:style>
  <w:style w:type="paragraph" w:customStyle="1" w:styleId="282">
    <w:name w:val="xl8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0" w:firstLine="0"/>
      <w:textAlignment w:val="center"/>
    </w:pPr>
    <w:rPr>
      <w:rFonts w:ascii="宋体" w:hAnsi="宋体" w:eastAsia="宋体" w:cs="宋体"/>
      <w:color w:val="auto"/>
      <w:kern w:val="0"/>
      <w:sz w:val="18"/>
      <w:szCs w:val="18"/>
    </w:rPr>
  </w:style>
  <w:style w:type="paragraph" w:customStyle="1" w:styleId="283">
    <w:name w:val="xl8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0" w:firstLine="0"/>
      <w:textAlignment w:val="center"/>
    </w:pPr>
    <w:rPr>
      <w:rFonts w:ascii="宋体" w:hAnsi="宋体" w:eastAsia="宋体" w:cs="宋体"/>
      <w:color w:val="auto"/>
      <w:kern w:val="0"/>
      <w:sz w:val="18"/>
      <w:szCs w:val="18"/>
    </w:rPr>
  </w:style>
  <w:style w:type="paragraph" w:customStyle="1" w:styleId="284">
    <w:name w:val="xl63"/>
    <w:basedOn w:val="1"/>
    <w:qFormat/>
    <w:uiPriority w:val="0"/>
    <w:pPr>
      <w:spacing w:before="100" w:beforeAutospacing="1" w:after="100" w:afterAutospacing="1" w:line="240" w:lineRule="auto"/>
      <w:ind w:left="0" w:firstLine="0"/>
    </w:pPr>
    <w:rPr>
      <w:rFonts w:ascii="宋体" w:hAnsi="宋体" w:eastAsia="宋体" w:cs="宋体"/>
      <w:color w:val="auto"/>
      <w:kern w:val="0"/>
      <w:sz w:val="18"/>
      <w:szCs w:val="18"/>
    </w:rPr>
  </w:style>
  <w:style w:type="paragraph" w:customStyle="1" w:styleId="285">
    <w:name w:val="xl64"/>
    <w:basedOn w:val="1"/>
    <w:qFormat/>
    <w:uiPriority w:val="0"/>
    <w:pPr>
      <w:spacing w:before="100" w:beforeAutospacing="1" w:after="100" w:afterAutospacing="1" w:line="240" w:lineRule="auto"/>
      <w:ind w:left="0" w:firstLine="0"/>
    </w:pPr>
    <w:rPr>
      <w:rFonts w:ascii="宋体" w:hAnsi="宋体" w:eastAsia="宋体" w:cs="宋体"/>
      <w:color w:val="auto"/>
      <w:kern w:val="0"/>
      <w:sz w:val="18"/>
      <w:szCs w:val="18"/>
    </w:rPr>
  </w:style>
  <w:style w:type="paragraph" w:customStyle="1" w:styleId="286">
    <w:name w:val="批注框文本1"/>
    <w:basedOn w:val="1"/>
    <w:qFormat/>
    <w:uiPriority w:val="0"/>
    <w:pPr>
      <w:widowControl w:val="0"/>
      <w:spacing w:after="0" w:line="240" w:lineRule="auto"/>
      <w:ind w:left="0" w:firstLine="0"/>
      <w:jc w:val="both"/>
    </w:pPr>
    <w:rPr>
      <w:rFonts w:ascii="Calibri" w:hAnsi="Calibri" w:eastAsia="宋体" w:cs="Times New Roman"/>
      <w:color w:val="auto"/>
      <w:sz w:val="18"/>
      <w:szCs w:val="18"/>
    </w:rPr>
  </w:style>
  <w:style w:type="table" w:customStyle="1" w:styleId="287">
    <w:name w:val="网格型6"/>
    <w:basedOn w:val="30"/>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88">
    <w:name w:val="TOC Heading"/>
    <w:basedOn w:val="2"/>
    <w:next w:val="1"/>
    <w:unhideWhenUsed/>
    <w:qFormat/>
    <w:uiPriority w:val="39"/>
    <w:pPr>
      <w:spacing w:before="480" w:after="0" w:line="276" w:lineRule="auto"/>
      <w:ind w:left="0" w:firstLine="0"/>
      <w:jc w:val="left"/>
      <w:outlineLvl w:val="9"/>
    </w:pPr>
    <w:rPr>
      <w:rFonts w:asciiTheme="majorHAnsi" w:hAnsiTheme="majorHAnsi" w:eastAsiaTheme="majorEastAsia" w:cstheme="majorBidi"/>
      <w:b/>
      <w:bCs/>
      <w:color w:val="366091" w:themeColor="accent1" w:themeShade="BF"/>
      <w:sz w:val="28"/>
      <w:szCs w:val="28"/>
    </w:rPr>
  </w:style>
  <w:style w:type="table" w:customStyle="1" w:styleId="289">
    <w:name w:val="网格型7"/>
    <w:basedOn w:val="30"/>
    <w:qFormat/>
    <w:uiPriority w:val="5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paragraph" w:customStyle="1" w:styleId="290">
    <w:name w:val="msonormal"/>
    <w:basedOn w:val="1"/>
    <w:qFormat/>
    <w:uiPriority w:val="0"/>
    <w:pPr>
      <w:spacing w:before="100" w:beforeAutospacing="1" w:after="100" w:afterAutospacing="1" w:line="240" w:lineRule="auto"/>
      <w:ind w:left="0" w:firstLine="0"/>
    </w:pPr>
    <w:rPr>
      <w:rFonts w:ascii="宋体" w:hAnsi="宋体" w:eastAsia="宋体" w:cs="宋体"/>
      <w:color w:val="auto"/>
      <w:kern w:val="0"/>
      <w:szCs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5" Type="http://schemas.openxmlformats.org/officeDocument/2006/relationships/fontTable" Target="fontTable.xml"/><Relationship Id="rId24" Type="http://schemas.openxmlformats.org/officeDocument/2006/relationships/customXml" Target="../customXml/item2.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5.png"/><Relationship Id="rId20" Type="http://schemas.openxmlformats.org/officeDocument/2006/relationships/image" Target="media/image4.png"/><Relationship Id="rId2" Type="http://schemas.openxmlformats.org/officeDocument/2006/relationships/settings" Target="settings.xml"/><Relationship Id="rId19" Type="http://schemas.openxmlformats.org/officeDocument/2006/relationships/image" Target="media/image3.png"/><Relationship Id="rId18" Type="http://schemas.openxmlformats.org/officeDocument/2006/relationships/image" Target="media/image2.png"/><Relationship Id="rId17" Type="http://schemas.openxmlformats.org/officeDocument/2006/relationships/image" Target="media/image1.png"/><Relationship Id="rId16" Type="http://schemas.openxmlformats.org/officeDocument/2006/relationships/theme" Target="theme/theme1.xml"/><Relationship Id="rId15" Type="http://schemas.openxmlformats.org/officeDocument/2006/relationships/header" Target="header7.xml"/><Relationship Id="rId14" Type="http://schemas.openxmlformats.org/officeDocument/2006/relationships/header" Target="header6.xml"/><Relationship Id="rId13" Type="http://schemas.openxmlformats.org/officeDocument/2006/relationships/header" Target="head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4102"/>
    <customShpInfo spid="_x0000_s4101"/>
    <customShpInfo spid="_x0000_s4100"/>
    <customShpInfo spid="_x0000_s4099"/>
    <customShpInfo spid="_x0000_s4098"/>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F369AAB-7C71-468E-85F1-0A2A222E2844}">
  <ds:schemaRefs/>
</ds:datastoreItem>
</file>

<file path=docProps/app.xml><?xml version="1.0" encoding="utf-8"?>
<Properties xmlns="http://schemas.openxmlformats.org/officeDocument/2006/extended-properties" xmlns:vt="http://schemas.openxmlformats.org/officeDocument/2006/docPropsVTypes">
  <Template>Normal</Template>
  <Pages>41</Pages>
  <Words>18901</Words>
  <Characters>19543</Characters>
  <Lines>168</Lines>
  <Paragraphs>47</Paragraphs>
  <TotalTime>0</TotalTime>
  <ScaleCrop>false</ScaleCrop>
  <LinksUpToDate>false</LinksUpToDate>
  <CharactersWithSpaces>20739</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2021-11-29T07:23:00Z</dcterms:created>
  <dc:creator>G X</dc:creator>
  <cp:lastModifiedBy>单调的黑白</cp:lastModifiedBy>
  <cp:lastPrinted>2019-06-14T05:25:00Z</cp:lastPrinted>
  <dcterms:modified xsi:type="dcterms:W3CDTF">2022-06-17T01:11:29Z</dcterms:modified>
  <dc:title>安全生产标准化手册第二册</dc:title>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F17F27A3C0B04EFD841504154B118E6F</vt:lpwstr>
  </property>
</Properties>
</file>